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7F6F3BB6" w:rsidR="00BA3FBB" w:rsidRPr="00FD58A8" w:rsidRDefault="00BA3FBB" w:rsidP="00BA3FBB"/>
    <w:p w14:paraId="327CA130" w14:textId="0C945F60" w:rsidR="006C3C32" w:rsidRDefault="006C3C32" w:rsidP="00E33E98">
      <w:pPr>
        <w:tabs>
          <w:tab w:val="left" w:pos="1289"/>
        </w:tabs>
        <w:rPr>
          <w:bCs/>
        </w:rPr>
      </w:pPr>
    </w:p>
    <w:p w14:paraId="331BAAA9" w14:textId="4A52F8BD" w:rsidR="009E3749" w:rsidRDefault="009E3749" w:rsidP="00E33E98">
      <w:pPr>
        <w:tabs>
          <w:tab w:val="left" w:pos="1289"/>
        </w:tabs>
        <w:rPr>
          <w:bCs/>
        </w:rPr>
      </w:pPr>
    </w:p>
    <w:p w14:paraId="6C1D4792" w14:textId="3A4F8EDF" w:rsidR="001B26ED" w:rsidRDefault="001B26ED" w:rsidP="00E33E98">
      <w:pPr>
        <w:tabs>
          <w:tab w:val="left" w:pos="1289"/>
        </w:tabs>
        <w:rPr>
          <w:bCs/>
        </w:rPr>
      </w:pPr>
    </w:p>
    <w:p w14:paraId="1928CAF8" w14:textId="4CFF4A49" w:rsidR="001B26ED" w:rsidRDefault="001B26ED" w:rsidP="00E33E98">
      <w:pPr>
        <w:tabs>
          <w:tab w:val="left" w:pos="1289"/>
        </w:tabs>
        <w:rPr>
          <w:bCs/>
        </w:rPr>
      </w:pPr>
    </w:p>
    <w:p w14:paraId="78D1A337" w14:textId="1D6F66E0" w:rsidR="001B26ED" w:rsidRDefault="001B26ED" w:rsidP="00E33E98">
      <w:pPr>
        <w:tabs>
          <w:tab w:val="left" w:pos="1289"/>
        </w:tabs>
        <w:rPr>
          <w:bCs/>
        </w:rPr>
      </w:pPr>
    </w:p>
    <w:p w14:paraId="55CA5672" w14:textId="77777777" w:rsidR="001B26ED" w:rsidRDefault="001B26ED" w:rsidP="00E33E98">
      <w:pPr>
        <w:tabs>
          <w:tab w:val="left" w:pos="1289"/>
        </w:tabs>
        <w:rPr>
          <w:bCs/>
        </w:rPr>
      </w:pPr>
    </w:p>
    <w:p w14:paraId="493F3BBE" w14:textId="77777777" w:rsidR="009E3749" w:rsidRDefault="009E3749" w:rsidP="009E3749">
      <w:pPr>
        <w:rPr>
          <w:bCs/>
        </w:rPr>
      </w:pPr>
      <w:r w:rsidRPr="00FD58A8">
        <w:rPr>
          <w:b/>
          <w:noProof/>
          <w:sz w:val="26"/>
          <w:szCs w:val="20"/>
        </w:rPr>
        <w:drawing>
          <wp:inline distT="0" distB="0" distL="0" distR="0" wp14:anchorId="25838CBD" wp14:editId="42BAFB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Pr>
          <w:bCs/>
        </w:rPr>
        <w:t xml:space="preserve">                                                                                                                   </w:t>
      </w:r>
      <w:r w:rsidRPr="00B47F71">
        <w:rPr>
          <w:bCs/>
        </w:rPr>
        <w:t xml:space="preserve">              </w:t>
      </w:r>
      <w:r>
        <w:rPr>
          <w:bCs/>
        </w:rPr>
        <w:t xml:space="preserve">             </w:t>
      </w:r>
    </w:p>
    <w:p w14:paraId="51E46935" w14:textId="77777777" w:rsidR="009E3749" w:rsidRDefault="009E3749" w:rsidP="009E3749">
      <w:pPr>
        <w:jc w:val="right"/>
      </w:pPr>
    </w:p>
    <w:p w14:paraId="72408893" w14:textId="5F6DB4FC" w:rsidR="006C3C32" w:rsidRDefault="006C3C32" w:rsidP="00E33E98">
      <w:pPr>
        <w:tabs>
          <w:tab w:val="left" w:pos="1289"/>
        </w:tabs>
        <w:rPr>
          <w:bCs/>
        </w:rPr>
      </w:pPr>
    </w:p>
    <w:p w14:paraId="3169B816" w14:textId="4E6340A9" w:rsidR="00E33E98" w:rsidRDefault="00E33E98" w:rsidP="00E33E98">
      <w:pPr>
        <w:jc w:val="right"/>
        <w:rPr>
          <w:b/>
          <w:i/>
          <w:color w:val="FF0000"/>
          <w:sz w:val="26"/>
          <w:szCs w:val="20"/>
        </w:rPr>
      </w:pPr>
    </w:p>
    <w:p w14:paraId="50B466CA" w14:textId="33D83398" w:rsidR="001B26ED" w:rsidRDefault="001B26ED" w:rsidP="00E33E98">
      <w:pPr>
        <w:jc w:val="right"/>
        <w:rPr>
          <w:b/>
          <w:i/>
          <w:color w:val="FF0000"/>
          <w:sz w:val="26"/>
          <w:szCs w:val="20"/>
        </w:rPr>
      </w:pPr>
    </w:p>
    <w:p w14:paraId="08400A64" w14:textId="1BDB4C56" w:rsidR="001B26ED" w:rsidRDefault="001B26ED" w:rsidP="00E33E98">
      <w:pPr>
        <w:jc w:val="right"/>
        <w:rPr>
          <w:b/>
          <w:i/>
          <w:color w:val="FF0000"/>
          <w:sz w:val="26"/>
          <w:szCs w:val="20"/>
        </w:rPr>
      </w:pPr>
    </w:p>
    <w:p w14:paraId="470C46F3" w14:textId="3D0AAB99" w:rsidR="001B26ED" w:rsidRDefault="001B26ED" w:rsidP="00E33E98">
      <w:pPr>
        <w:jc w:val="right"/>
        <w:rPr>
          <w:b/>
          <w:i/>
          <w:color w:val="FF0000"/>
          <w:sz w:val="26"/>
          <w:szCs w:val="20"/>
        </w:rPr>
      </w:pPr>
    </w:p>
    <w:p w14:paraId="5D65E5D2" w14:textId="292E8FF1" w:rsidR="001B26ED" w:rsidRDefault="001B26ED" w:rsidP="00E33E98">
      <w:pPr>
        <w:jc w:val="right"/>
        <w:rPr>
          <w:b/>
          <w:i/>
          <w:color w:val="FF0000"/>
          <w:sz w:val="26"/>
          <w:szCs w:val="20"/>
        </w:rPr>
      </w:pPr>
    </w:p>
    <w:p w14:paraId="7A54E48B" w14:textId="25D09A17" w:rsidR="001B26ED" w:rsidRDefault="001B26ED" w:rsidP="00E33E98">
      <w:pPr>
        <w:jc w:val="right"/>
        <w:rPr>
          <w:b/>
          <w:i/>
          <w:color w:val="FF0000"/>
          <w:sz w:val="26"/>
          <w:szCs w:val="20"/>
        </w:rPr>
      </w:pPr>
    </w:p>
    <w:p w14:paraId="4EB425EB" w14:textId="77777777" w:rsidR="001B26ED" w:rsidRPr="00FD58A8" w:rsidRDefault="001B26ED"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6DFC0EBB" w:rsidR="00E33E98" w:rsidRPr="00FD58A8" w:rsidRDefault="00E33E98" w:rsidP="00E33E98">
      <w:pPr>
        <w:jc w:val="center"/>
        <w:rPr>
          <w:sz w:val="26"/>
          <w:szCs w:val="26"/>
        </w:rPr>
      </w:pPr>
      <w:r w:rsidRPr="00FD58A8">
        <w:rPr>
          <w:sz w:val="26"/>
          <w:szCs w:val="26"/>
        </w:rPr>
        <w:t xml:space="preserve">на </w:t>
      </w:r>
      <w:r w:rsidR="00714748">
        <w:rPr>
          <w:sz w:val="26"/>
          <w:szCs w:val="26"/>
        </w:rPr>
        <w:t>п</w:t>
      </w:r>
      <w:r w:rsidR="00714748" w:rsidRPr="00714748">
        <w:rPr>
          <w:sz w:val="26"/>
          <w:szCs w:val="26"/>
        </w:rPr>
        <w:t>остав</w:t>
      </w:r>
      <w:r w:rsidR="00714748">
        <w:rPr>
          <w:sz w:val="26"/>
          <w:szCs w:val="26"/>
        </w:rPr>
        <w:t>ку</w:t>
      </w:r>
      <w:r w:rsidR="00714748" w:rsidRPr="00714748">
        <w:rPr>
          <w:sz w:val="26"/>
          <w:szCs w:val="26"/>
        </w:rPr>
        <w:t xml:space="preserve"> </w:t>
      </w:r>
      <w:r w:rsidR="00FE32B3" w:rsidRPr="00FE32B3">
        <w:rPr>
          <w:sz w:val="26"/>
          <w:szCs w:val="26"/>
        </w:rPr>
        <w:t>кабеля электросилового</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32F8D94A" w:rsidR="00E33E98" w:rsidRPr="00FD58A8" w:rsidRDefault="00E33E98" w:rsidP="00E33E98">
      <w:pPr>
        <w:pStyle w:val="rvps1"/>
        <w:ind w:left="3686"/>
      </w:pPr>
      <w:r w:rsidRPr="00FD58A8">
        <w:t>Дата размещения:</w:t>
      </w:r>
      <w:r w:rsidR="00151173">
        <w:t xml:space="preserve"> </w:t>
      </w:r>
      <w:r w:rsidR="009E3749">
        <w:t xml:space="preserve">        </w:t>
      </w:r>
      <w:r w:rsidR="001B26ED">
        <w:t>04</w:t>
      </w:r>
      <w:r w:rsidR="004E3304">
        <w:t>.</w:t>
      </w:r>
      <w:r w:rsidR="00BA3FBB" w:rsidRPr="00FD58A8">
        <w:t>0</w:t>
      </w:r>
      <w:r w:rsidR="001B26ED">
        <w:t>8</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12EC91C6" w14:textId="7C8FE932" w:rsidR="00E33E98" w:rsidRPr="00FD58A8" w:rsidRDefault="009E3749" w:rsidP="00E33E98">
      <w:pPr>
        <w:pStyle w:val="11"/>
        <w:keepNext w:val="0"/>
        <w:rPr>
          <w:b/>
          <w:szCs w:val="24"/>
        </w:rPr>
      </w:pPr>
      <w:r>
        <w:rPr>
          <w:b/>
          <w:szCs w:val="24"/>
        </w:rPr>
        <w:t>2</w:t>
      </w:r>
      <w:r w:rsidR="00E33E98" w:rsidRPr="00FD58A8">
        <w:rPr>
          <w:b/>
          <w:szCs w:val="24"/>
        </w:rPr>
        <w:t>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75AB95D3"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7C5F2A">
          <w:rPr>
            <w:noProof/>
            <w:webHidden/>
          </w:rPr>
          <w:t>4</w:t>
        </w:r>
        <w:r w:rsidR="006C3C32">
          <w:rPr>
            <w:noProof/>
            <w:webHidden/>
          </w:rPr>
          <w:fldChar w:fldCharType="end"/>
        </w:r>
      </w:hyperlink>
    </w:p>
    <w:p w14:paraId="0896EE4C" w14:textId="523520F0" w:rsidR="006C3C32" w:rsidRDefault="007C5F2A">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Pr>
            <w:noProof/>
            <w:webHidden/>
          </w:rPr>
          <w:t>4</w:t>
        </w:r>
        <w:r w:rsidR="006C3C32">
          <w:rPr>
            <w:noProof/>
            <w:webHidden/>
          </w:rPr>
          <w:fldChar w:fldCharType="end"/>
        </w:r>
      </w:hyperlink>
    </w:p>
    <w:p w14:paraId="2140A118" w14:textId="60E936E9" w:rsidR="006C3C32" w:rsidRDefault="007C5F2A">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770D422" w14:textId="21401893" w:rsidR="006C3C32" w:rsidRDefault="007C5F2A">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E8701F4" w14:textId="74BAA4AA" w:rsidR="006C3C32" w:rsidRDefault="007C5F2A">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2C62D32C" w14:textId="7A44F92F" w:rsidR="006C3C32" w:rsidRDefault="007C5F2A">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664BF72E" w14:textId="1A40C0AF" w:rsidR="006C3C32" w:rsidRDefault="007C5F2A">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0B568265" w14:textId="6AACB53F" w:rsidR="006C3C32" w:rsidRDefault="007C5F2A">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10D518A3" w14:textId="10BD81A2" w:rsidR="006C3C32" w:rsidRDefault="007C5F2A">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5A1EE4AE" w14:textId="3FD10D04" w:rsidR="006C3C32" w:rsidRDefault="007C5F2A">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6E37BB47" w14:textId="13A940D5" w:rsidR="006C3C32" w:rsidRDefault="007C5F2A">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6B188B5A" w14:textId="417B20E2" w:rsidR="006C3C32" w:rsidRDefault="007C5F2A">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27A6DF94" w14:textId="17976D25" w:rsidR="006C3C32" w:rsidRDefault="007C5F2A">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47DBE930" w14:textId="4A56A48F" w:rsidR="006C3C32" w:rsidRDefault="007C5F2A">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5A8DA7A9" w14:textId="40AACA61" w:rsidR="006C3C32" w:rsidRDefault="007C5F2A">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0765D457" w14:textId="17EF61F1" w:rsidR="006C3C32" w:rsidRDefault="007C5F2A">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88FCE31" w14:textId="1F5474BC" w:rsidR="006C3C32" w:rsidRDefault="007C5F2A">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FE61DAB" w14:textId="0B77B8EE" w:rsidR="006C3C32" w:rsidRDefault="007C5F2A">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6A0D0A3A" w14:textId="556809DC" w:rsidR="006C3C32" w:rsidRDefault="007C5F2A">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114E3C7F" w14:textId="5C17C949" w:rsidR="006C3C32" w:rsidRDefault="007C5F2A">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01739D6C" w14:textId="53702431" w:rsidR="006C3C32" w:rsidRDefault="007C5F2A">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B6ADE13" w14:textId="1B6FAA19" w:rsidR="006C3C32" w:rsidRDefault="007C5F2A">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5DD64E53" w14:textId="31952ADD" w:rsidR="006C3C32" w:rsidRDefault="007C5F2A">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0187C024" w14:textId="31BA6F0A" w:rsidR="006C3C32" w:rsidRDefault="007C5F2A">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FE2CD77" w14:textId="0F91FEA2" w:rsidR="006C3C32" w:rsidRDefault="007C5F2A">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Pr>
            <w:noProof/>
            <w:webHidden/>
          </w:rPr>
          <w:t>13</w:t>
        </w:r>
        <w:r w:rsidR="006C3C32">
          <w:rPr>
            <w:noProof/>
            <w:webHidden/>
          </w:rPr>
          <w:fldChar w:fldCharType="end"/>
        </w:r>
      </w:hyperlink>
    </w:p>
    <w:p w14:paraId="4AF12466" w14:textId="7B5FCA70" w:rsidR="006C3C32" w:rsidRDefault="007C5F2A">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200E3E04" w14:textId="2EA62BF4" w:rsidR="006C3C32" w:rsidRDefault="007C5F2A">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D6DD493" w14:textId="334DB925" w:rsidR="006C3C32" w:rsidRDefault="007C5F2A">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9810349" w14:textId="590F93FA" w:rsidR="006C3C32" w:rsidRDefault="007C5F2A">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Pr>
            <w:noProof/>
            <w:webHidden/>
          </w:rPr>
          <w:t>17</w:t>
        </w:r>
        <w:r w:rsidR="006C3C32">
          <w:rPr>
            <w:noProof/>
            <w:webHidden/>
          </w:rPr>
          <w:fldChar w:fldCharType="end"/>
        </w:r>
      </w:hyperlink>
    </w:p>
    <w:p w14:paraId="4567F956" w14:textId="11F41332" w:rsidR="006C3C32" w:rsidRDefault="007C5F2A">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0D52EB6" w14:textId="66C49042" w:rsidR="006C3C32" w:rsidRDefault="007C5F2A">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D6DC71F" w14:textId="159CC900" w:rsidR="006C3C32" w:rsidRDefault="007C5F2A">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077CC349" w14:textId="0187C997" w:rsidR="006C3C32" w:rsidRDefault="007C5F2A">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Pr>
            <w:noProof/>
            <w:webHidden/>
          </w:rPr>
          <w:t>19</w:t>
        </w:r>
        <w:r w:rsidR="006C3C32">
          <w:rPr>
            <w:noProof/>
            <w:webHidden/>
          </w:rPr>
          <w:fldChar w:fldCharType="end"/>
        </w:r>
      </w:hyperlink>
    </w:p>
    <w:p w14:paraId="585C84E2" w14:textId="1F71832B" w:rsidR="006C3C32" w:rsidRDefault="007C5F2A">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7062C93C" w14:textId="03261F16" w:rsidR="006C3C32" w:rsidRDefault="007C5F2A">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18CEFBA9" w14:textId="0E26CC72" w:rsidR="006C3C32" w:rsidRDefault="007C5F2A">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Pr>
            <w:noProof/>
            <w:webHidden/>
          </w:rPr>
          <w:t>21</w:t>
        </w:r>
        <w:r w:rsidR="006C3C32">
          <w:rPr>
            <w:noProof/>
            <w:webHidden/>
          </w:rPr>
          <w:fldChar w:fldCharType="end"/>
        </w:r>
      </w:hyperlink>
    </w:p>
    <w:p w14:paraId="5799356B" w14:textId="55193821" w:rsidR="006C3C32" w:rsidRDefault="007C5F2A">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Pr>
            <w:noProof/>
            <w:webHidden/>
          </w:rPr>
          <w:t>22</w:t>
        </w:r>
        <w:r w:rsidR="006C3C32">
          <w:rPr>
            <w:noProof/>
            <w:webHidden/>
          </w:rPr>
          <w:fldChar w:fldCharType="end"/>
        </w:r>
      </w:hyperlink>
    </w:p>
    <w:p w14:paraId="2BA33E76" w14:textId="4DCA638E" w:rsidR="006C3C32" w:rsidRDefault="007C5F2A">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Pr>
            <w:noProof/>
            <w:webHidden/>
          </w:rPr>
          <w:t>23</w:t>
        </w:r>
        <w:r w:rsidR="006C3C32">
          <w:rPr>
            <w:noProof/>
            <w:webHidden/>
          </w:rPr>
          <w:fldChar w:fldCharType="end"/>
        </w:r>
      </w:hyperlink>
    </w:p>
    <w:p w14:paraId="30A0009F" w14:textId="627C29DF" w:rsidR="006C3C32" w:rsidRDefault="007C5F2A">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05449FBE" w14:textId="726A2D19" w:rsidR="006C3C32" w:rsidRDefault="007C5F2A">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34B0F68B" w14:textId="39092FAA" w:rsidR="006C3C32" w:rsidRDefault="007C5F2A">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Pr>
            <w:noProof/>
            <w:webHidden/>
          </w:rPr>
          <w:t>30</w:t>
        </w:r>
        <w:r w:rsidR="006C3C32">
          <w:rPr>
            <w:noProof/>
            <w:webHidden/>
          </w:rPr>
          <w:fldChar w:fldCharType="end"/>
        </w:r>
      </w:hyperlink>
    </w:p>
    <w:p w14:paraId="03EF0705" w14:textId="45A1B76A" w:rsidR="006C3C32" w:rsidRDefault="007C5F2A">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Pr>
            <w:noProof/>
            <w:webHidden/>
          </w:rPr>
          <w:t>31</w:t>
        </w:r>
        <w:r w:rsidR="006C3C32">
          <w:rPr>
            <w:noProof/>
            <w:webHidden/>
          </w:rPr>
          <w:fldChar w:fldCharType="end"/>
        </w:r>
      </w:hyperlink>
    </w:p>
    <w:p w14:paraId="03ECFA1A" w14:textId="5191A27C" w:rsidR="006C3C32" w:rsidRDefault="007C5F2A">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Pr>
            <w:noProof/>
            <w:webHidden/>
          </w:rPr>
          <w:t>32</w:t>
        </w:r>
        <w:r w:rsidR="006C3C32">
          <w:rPr>
            <w:noProof/>
            <w:webHidden/>
          </w:rPr>
          <w:fldChar w:fldCharType="end"/>
        </w:r>
      </w:hyperlink>
    </w:p>
    <w:p w14:paraId="35435C29" w14:textId="11161927" w:rsidR="006C3C32" w:rsidRDefault="007C5F2A">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Pr>
            <w:noProof/>
            <w:webHidden/>
          </w:rPr>
          <w:t>33</w:t>
        </w:r>
        <w:r w:rsidR="006C3C32">
          <w:rPr>
            <w:noProof/>
            <w:webHidden/>
          </w:rPr>
          <w:fldChar w:fldCharType="end"/>
        </w:r>
      </w:hyperlink>
    </w:p>
    <w:p w14:paraId="74336AE1" w14:textId="14D99A07" w:rsidR="006C3C32" w:rsidRDefault="007C5F2A">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Pr>
            <w:noProof/>
            <w:webHidden/>
          </w:rPr>
          <w:t>34</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7261274"/>
      <w:bookmarkEnd w:id="0"/>
      <w:r w:rsidRPr="00FD58A8">
        <w:rPr>
          <w:rFonts w:ascii="Times New Roman" w:eastAsia="MS Mincho" w:hAnsi="Times New Roman"/>
          <w:color w:val="17365D"/>
          <w:kern w:val="32"/>
          <w:szCs w:val="24"/>
          <w:lang w:val="x-none" w:eastAsia="x-none"/>
        </w:rPr>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7261275"/>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0064E34E"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7C5F2A">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375C6832"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7C5F2A">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7C5F2A"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3F6371B3"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7C5F2A">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7261276"/>
      <w:r w:rsidRPr="00FD58A8">
        <w:rPr>
          <w:b/>
          <w:sz w:val="28"/>
          <w:lang w:eastAsia="x-none"/>
        </w:rPr>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7261277"/>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003B21C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7C5F2A">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7C5F2A">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629FCD0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7C5F2A">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7261278"/>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7261279"/>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7261280"/>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77261281"/>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77261282"/>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5D154C0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C5F2A">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C5F2A">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0C0FD94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C5F2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7261283"/>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23ED65E9"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7C5F2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7261284"/>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7261285"/>
      <w:r w:rsidRPr="00FD58A8">
        <w:rPr>
          <w:b/>
          <w:sz w:val="28"/>
          <w:lang w:eastAsia="x-none"/>
        </w:rPr>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77261286"/>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649B5DD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7C5F2A">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3649D45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7C5F2A">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77261287"/>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7261288"/>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261817C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7C5F2A">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7261289"/>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7261290"/>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7261291"/>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7261292"/>
      <w:r w:rsidRPr="00FD58A8">
        <w:rPr>
          <w:b/>
        </w:rPr>
        <w:t xml:space="preserve">Валюта заявки на участие в </w:t>
      </w:r>
      <w:bookmarkEnd w:id="89"/>
      <w:r w:rsidRPr="00FD58A8">
        <w:rPr>
          <w:b/>
        </w:rPr>
        <w:t>закупке</w:t>
      </w:r>
      <w:bookmarkEnd w:id="90"/>
      <w:bookmarkEnd w:id="91"/>
      <w:bookmarkEnd w:id="92"/>
    </w:p>
    <w:p w14:paraId="445682A4" w14:textId="4B8992B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7C5F2A">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7261293"/>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52DABCE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C5F2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7A9E10E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7C5F2A">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7261294"/>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5D503AC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C5F2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1B1C7D2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C5F2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726129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7261296"/>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7261297"/>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246D543D" w:rsidR="00E33E98" w:rsidRPr="00FD58A8" w:rsidRDefault="00E33E98" w:rsidP="00E33E98">
      <w:pPr>
        <w:numPr>
          <w:ilvl w:val="2"/>
          <w:numId w:val="4"/>
        </w:numPr>
        <w:overflowPunct w:val="0"/>
        <w:autoSpaceDE w:val="0"/>
        <w:autoSpaceDN w:val="0"/>
        <w:adjustRightInd w:val="0"/>
        <w:ind w:left="0" w:firstLine="709"/>
        <w:jc w:val="both"/>
        <w:rPr>
          <w:bCs/>
        </w:rPr>
      </w:pPr>
      <w:r w:rsidRPr="00FD58A8">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7C5F2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3165798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7C5F2A">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77261298"/>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7F6F580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C5F2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C5F2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583490C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7C5F2A">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73049F15"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7C5F2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7C5F2A">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56937FBB"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7C5F2A">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7C5F2A">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7261299"/>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77261300"/>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77261301"/>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28678659"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7C5F2A">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73864259"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7C5F2A">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588EF5D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7C5F2A">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7C5F2A">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7261302"/>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7261303"/>
      <w:bookmarkEnd w:id="133"/>
      <w:bookmarkEnd w:id="134"/>
      <w:r w:rsidRPr="00FD58A8">
        <w:rPr>
          <w:b/>
        </w:rPr>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0F1ABBB1"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7C5F2A">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77261304"/>
      <w:bookmarkEnd w:id="131"/>
      <w:r w:rsidRPr="00FD58A8">
        <w:rPr>
          <w:b/>
          <w:sz w:val="28"/>
          <w:lang w:eastAsia="x-none"/>
        </w:rPr>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77261305"/>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6B5604A6"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7C5F2A">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56C8BD34"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7C5F2A">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07420679"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C5F2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C5F2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C5F2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71D22669"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C5F2A">
        <w:t>8.1.9</w:t>
      </w:r>
      <w:r w:rsidRPr="00FD58A8">
        <w:fldChar w:fldCharType="end"/>
      </w:r>
      <w:r w:rsidRPr="00FD58A8">
        <w:t xml:space="preserve"> настоящего раздела.</w:t>
      </w:r>
    </w:p>
    <w:p w14:paraId="37C95BA6" w14:textId="152199DC"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7C5F2A">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77261306"/>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4F105A2F"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7C5F2A">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7C5F2A">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2FC1553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7C5F2A">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7261307"/>
      <w:r w:rsidRPr="00FD58A8">
        <w:rPr>
          <w:b/>
        </w:rPr>
        <w:t>Антидемпинговые меры</w:t>
      </w:r>
      <w:bookmarkEnd w:id="169"/>
      <w:bookmarkEnd w:id="170"/>
      <w:bookmarkEnd w:id="171"/>
      <w:bookmarkEnd w:id="172"/>
      <w:r w:rsidRPr="00FD58A8">
        <w:rPr>
          <w:b/>
        </w:rPr>
        <w:t xml:space="preserve"> </w:t>
      </w:r>
    </w:p>
    <w:p w14:paraId="68B061BC" w14:textId="7E7128B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C5F2A">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C5F2A">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77261308"/>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22632B3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7C5F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C5F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640B6C3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C5F2A">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1F449B62"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C5F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5E492C3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C5F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21AAF64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7C5F2A">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7C5F2A">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C5F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245336A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7C5F2A">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77261310"/>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77261311"/>
      <w:bookmarkEnd w:id="126"/>
      <w:bookmarkEnd w:id="127"/>
      <w:bookmarkEnd w:id="192"/>
      <w:r w:rsidRPr="00FD58A8">
        <w:rPr>
          <w:rFonts w:ascii="Times New Roman" w:eastAsia="MS Mincho" w:hAnsi="Times New Roman"/>
          <w:color w:val="17365D"/>
          <w:kern w:val="32"/>
          <w:szCs w:val="24"/>
          <w:lang w:val="x-none" w:eastAsia="x-none"/>
        </w:rPr>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C05BBB"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5ECDEE3"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Ответственное лицо Заказчика по организационным вопросам проведения закупки:</w:t>
            </w:r>
          </w:p>
          <w:p w14:paraId="2B2F729F"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Ахметзянова Венера Фанитовна</w:t>
            </w:r>
          </w:p>
          <w:p w14:paraId="564D1487"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тел. + 7 (347) 221-56-61, e-mail: ouz@bashtel.ru</w:t>
            </w:r>
          </w:p>
          <w:p w14:paraId="6FA4E44B" w14:textId="77777777" w:rsidR="00E33E98" w:rsidRDefault="00E33E98" w:rsidP="00737FED">
            <w:pPr>
              <w:autoSpaceDE w:val="0"/>
              <w:autoSpaceDN w:val="0"/>
              <w:adjustRightInd w:val="0"/>
              <w:rPr>
                <w:sz w:val="22"/>
                <w:szCs w:val="22"/>
              </w:rPr>
            </w:pPr>
          </w:p>
          <w:p w14:paraId="33159A31" w14:textId="0E2B5780" w:rsidR="00737FED" w:rsidRPr="00FE32B3" w:rsidRDefault="00737FED" w:rsidP="00737FED">
            <w:pPr>
              <w:autoSpaceDE w:val="0"/>
              <w:autoSpaceDN w:val="0"/>
              <w:adjustRightInd w:val="0"/>
              <w:rPr>
                <w:sz w:val="22"/>
                <w:szCs w:val="22"/>
              </w:rPr>
            </w:pPr>
            <w:r w:rsidRPr="00737FED">
              <w:rPr>
                <w:sz w:val="22"/>
                <w:szCs w:val="22"/>
              </w:rPr>
              <w:t>Губайдуллин Р.В., тел. (347)-221-53-92, эл.почта: r.gubajdullin@bashtel.ru</w:t>
            </w: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FE32B3" w:rsidRDefault="00E33E98" w:rsidP="00E33E98">
            <w:pPr>
              <w:pStyle w:val="a7"/>
              <w:numPr>
                <w:ilvl w:val="0"/>
                <w:numId w:val="1"/>
              </w:numPr>
              <w:tabs>
                <w:tab w:val="clear" w:pos="4677"/>
                <w:tab w:val="clear" w:pos="9355"/>
                <w:tab w:val="left" w:pos="0"/>
              </w:tabs>
              <w:ind w:left="0" w:firstLine="0"/>
              <w:rPr>
                <w:b/>
                <w:sz w:val="22"/>
                <w:szCs w:val="22"/>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7"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58C9C0AD" w:rsidR="00BA3FBB" w:rsidRPr="00FD58A8" w:rsidRDefault="00737FED" w:rsidP="00E33E98">
            <w:pPr>
              <w:jc w:val="both"/>
              <w:rPr>
                <w:sz w:val="22"/>
                <w:szCs w:val="22"/>
              </w:rPr>
            </w:pPr>
            <w:r w:rsidRPr="00737FED">
              <w:rPr>
                <w:sz w:val="22"/>
                <w:szCs w:val="22"/>
              </w:rPr>
              <w:t>Поставка кабеля электросилового</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23F95A40"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737FED">
              <w:rPr>
                <w:sz w:val="22"/>
                <w:szCs w:val="22"/>
              </w:rPr>
              <w:t>1 204 381,99</w:t>
            </w:r>
            <w:r w:rsidR="00D058E4">
              <w:rPr>
                <w:sz w:val="22"/>
                <w:szCs w:val="22"/>
              </w:rPr>
              <w:t xml:space="preserve"> </w:t>
            </w:r>
            <w:r w:rsidR="00DC0442" w:rsidRPr="00DC0442">
              <w:rPr>
                <w:sz w:val="22"/>
                <w:szCs w:val="22"/>
              </w:rPr>
              <w:t>(</w:t>
            </w:r>
            <w:r w:rsidR="00737FED" w:rsidRPr="00737FED">
              <w:rPr>
                <w:sz w:val="22"/>
                <w:szCs w:val="22"/>
              </w:rPr>
              <w:t>Один миллион двести четыре тысячи триста восемьдесят один</w:t>
            </w:r>
            <w:r w:rsidR="00DC0442" w:rsidRPr="00DC0442">
              <w:rPr>
                <w:sz w:val="22"/>
                <w:szCs w:val="22"/>
              </w:rPr>
              <w:t>)</w:t>
            </w:r>
            <w:r w:rsidRPr="00FD58A8">
              <w:rPr>
                <w:sz w:val="22"/>
                <w:szCs w:val="22"/>
              </w:rPr>
              <w:t xml:space="preserve"> </w:t>
            </w:r>
            <w:r w:rsidR="00737FED" w:rsidRPr="00737FED">
              <w:rPr>
                <w:sz w:val="22"/>
                <w:szCs w:val="22"/>
              </w:rPr>
              <w:t>рубль</w:t>
            </w:r>
            <w:r w:rsidR="00737FED">
              <w:rPr>
                <w:sz w:val="22"/>
                <w:szCs w:val="22"/>
              </w:rPr>
              <w:t xml:space="preserve"> </w:t>
            </w:r>
            <w:r w:rsidR="00737FED" w:rsidRPr="00737FED">
              <w:rPr>
                <w:sz w:val="22"/>
                <w:szCs w:val="22"/>
              </w:rPr>
              <w:t>99 копеек</w:t>
            </w:r>
            <w:r w:rsidR="00737FED">
              <w:rPr>
                <w:sz w:val="22"/>
                <w:szCs w:val="22"/>
              </w:rPr>
              <w:t xml:space="preserve"> </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1C5B43F0" w14:textId="7C74F7FA" w:rsidR="006C3B09" w:rsidRPr="00FD58A8" w:rsidRDefault="006C3B09" w:rsidP="006C3B09">
            <w:pPr>
              <w:keepNext/>
              <w:keepLines/>
              <w:jc w:val="both"/>
              <w:rPr>
                <w:sz w:val="22"/>
                <w:szCs w:val="22"/>
              </w:rPr>
            </w:pPr>
            <w:r w:rsidRPr="00FD58A8">
              <w:rPr>
                <w:sz w:val="22"/>
                <w:szCs w:val="22"/>
              </w:rPr>
              <w:t xml:space="preserve">В том числе НДС (20%) </w:t>
            </w:r>
            <w:r w:rsidR="00737FED">
              <w:rPr>
                <w:sz w:val="22"/>
                <w:szCs w:val="22"/>
              </w:rPr>
              <w:t>200 730,33</w:t>
            </w:r>
            <w:r w:rsidR="00DC0442" w:rsidRPr="00DC0442">
              <w:rPr>
                <w:sz w:val="22"/>
                <w:szCs w:val="22"/>
              </w:rPr>
              <w:t>(</w:t>
            </w:r>
            <w:r w:rsidR="00737FED" w:rsidRPr="00737FED">
              <w:rPr>
                <w:sz w:val="22"/>
                <w:szCs w:val="22"/>
              </w:rPr>
              <w:t>Двести тысяч семьсот тридцать рублей</w:t>
            </w:r>
            <w:r w:rsidR="00737FED">
              <w:rPr>
                <w:sz w:val="22"/>
                <w:szCs w:val="22"/>
              </w:rPr>
              <w:t>)</w:t>
            </w:r>
            <w:r w:rsidR="00737FED" w:rsidRPr="00737FED">
              <w:rPr>
                <w:sz w:val="22"/>
                <w:szCs w:val="22"/>
              </w:rPr>
              <w:t>33 копейки</w:t>
            </w:r>
          </w:p>
          <w:p w14:paraId="5665F4AE" w14:textId="77777777" w:rsidR="00737FED" w:rsidRDefault="00737FED" w:rsidP="006C3B09">
            <w:pPr>
              <w:keepNext/>
              <w:keepLines/>
              <w:jc w:val="both"/>
              <w:rPr>
                <w:sz w:val="22"/>
                <w:szCs w:val="22"/>
              </w:rPr>
            </w:pPr>
            <w:r>
              <w:rPr>
                <w:sz w:val="22"/>
                <w:szCs w:val="22"/>
              </w:rPr>
              <w:t xml:space="preserve"> </w:t>
            </w:r>
          </w:p>
          <w:p w14:paraId="744A1A29" w14:textId="2E5A39BE" w:rsidR="006C3B09" w:rsidRPr="00FD58A8" w:rsidRDefault="00737FED" w:rsidP="006C3B09">
            <w:pPr>
              <w:keepNext/>
              <w:keepLines/>
              <w:jc w:val="both"/>
              <w:rPr>
                <w:sz w:val="22"/>
                <w:szCs w:val="22"/>
              </w:rPr>
            </w:pPr>
            <w:r w:rsidRPr="00737FED">
              <w:rPr>
                <w:sz w:val="22"/>
                <w:szCs w:val="22"/>
              </w:rPr>
              <w:t>1 003</w:t>
            </w:r>
            <w:r>
              <w:rPr>
                <w:sz w:val="22"/>
                <w:szCs w:val="22"/>
              </w:rPr>
              <w:t> </w:t>
            </w:r>
            <w:r w:rsidRPr="00737FED">
              <w:rPr>
                <w:sz w:val="22"/>
                <w:szCs w:val="22"/>
              </w:rPr>
              <w:t>651</w:t>
            </w:r>
            <w:r>
              <w:rPr>
                <w:sz w:val="22"/>
                <w:szCs w:val="22"/>
              </w:rPr>
              <w:t>,</w:t>
            </w:r>
            <w:r w:rsidRPr="00737FED">
              <w:rPr>
                <w:sz w:val="22"/>
                <w:szCs w:val="22"/>
              </w:rPr>
              <w:t>66</w:t>
            </w:r>
            <w:r w:rsidR="006C3B09" w:rsidRPr="00FD58A8">
              <w:rPr>
                <w:sz w:val="22"/>
                <w:szCs w:val="22"/>
              </w:rPr>
              <w:t xml:space="preserve"> (</w:t>
            </w:r>
            <w:r w:rsidRPr="00737FED">
              <w:rPr>
                <w:sz w:val="22"/>
                <w:szCs w:val="22"/>
              </w:rPr>
              <w:t>Один миллион три тысячи шестьсот пятьдесят один рубль</w:t>
            </w:r>
            <w:r>
              <w:rPr>
                <w:sz w:val="22"/>
                <w:szCs w:val="22"/>
              </w:rPr>
              <w:t>)</w:t>
            </w:r>
            <w:r w:rsidRPr="00737FED">
              <w:rPr>
                <w:sz w:val="22"/>
                <w:szCs w:val="22"/>
              </w:rPr>
              <w:t xml:space="preserve"> 66 копеек </w:t>
            </w:r>
            <w:r w:rsidR="006C3B09" w:rsidRPr="00FD58A8">
              <w:rPr>
                <w:sz w:val="22"/>
                <w:szCs w:val="22"/>
              </w:rPr>
              <w:t>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bookmarkStart w:id="208" w:name="_GoBack"/>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3F4627A2"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7C5F2A">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bookmarkEnd w:id="208"/>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28"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6CC94DD7" w:rsidR="00E33E98" w:rsidRPr="00FD58A8" w:rsidRDefault="007C5F2A" w:rsidP="00E33E98">
            <w:pPr>
              <w:rPr>
                <w:sz w:val="22"/>
                <w:szCs w:val="22"/>
              </w:rPr>
            </w:pPr>
            <w:sdt>
              <w:sdtPr>
                <w:rPr>
                  <w:sz w:val="22"/>
                  <w:szCs w:val="22"/>
                </w:rPr>
                <w:id w:val="1168061555"/>
                <w:placeholder>
                  <w:docPart w:val="7877630D63D64E378CAA3363C4B9B95F"/>
                </w:placeholder>
                <w:date w:fullDate="2021-08-12T00:00:00Z">
                  <w:dateFormat w:val="«dd» MMMM yyyy 'года'"/>
                  <w:lid w:val="ru-RU"/>
                  <w:storeMappedDataAs w:val="dateTime"/>
                  <w:calendar w:val="gregorian"/>
                </w:date>
              </w:sdtPr>
              <w:sdtEndPr/>
              <w:sdtContent>
                <w:r w:rsidR="001B26ED">
                  <w:rPr>
                    <w:sz w:val="22"/>
                    <w:szCs w:val="22"/>
                  </w:rPr>
                  <w:t>«12»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5E0323ED" w:rsidR="00E33E98" w:rsidRPr="00FD58A8" w:rsidRDefault="007C5F2A" w:rsidP="00E33E98">
            <w:pPr>
              <w:rPr>
                <w:sz w:val="22"/>
                <w:szCs w:val="22"/>
              </w:rPr>
            </w:pPr>
            <w:sdt>
              <w:sdtPr>
                <w:rPr>
                  <w:sz w:val="22"/>
                  <w:szCs w:val="22"/>
                </w:rPr>
                <w:id w:val="1703359912"/>
                <w:placeholder>
                  <w:docPart w:val="7877630D63D64E378CAA3363C4B9B95F"/>
                </w:placeholder>
                <w:date w:fullDate="2021-08-12T00:00:00Z">
                  <w:dateFormat w:val="«dd» MMMM yyyy 'года'"/>
                  <w:lid w:val="ru-RU"/>
                  <w:storeMappedDataAs w:val="dateTime"/>
                  <w:calendar w:val="gregorian"/>
                </w:date>
              </w:sdtPr>
              <w:sdtEndPr/>
              <w:sdtContent>
                <w:r w:rsidR="001B26ED">
                  <w:rPr>
                    <w:sz w:val="22"/>
                    <w:szCs w:val="22"/>
                  </w:rPr>
                  <w:t>«12» августа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619F3773"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1B26ED">
              <w:rPr>
                <w:b/>
                <w:sz w:val="22"/>
                <w:szCs w:val="22"/>
              </w:rPr>
              <w:t>1</w:t>
            </w:r>
            <w:r w:rsidR="00F162C6">
              <w:rPr>
                <w:b/>
                <w:sz w:val="22"/>
                <w:szCs w:val="22"/>
              </w:rPr>
              <w:t>9</w:t>
            </w:r>
            <w:r w:rsidRPr="00FD58A8">
              <w:rPr>
                <w:b/>
                <w:sz w:val="22"/>
                <w:szCs w:val="22"/>
              </w:rPr>
              <w:t xml:space="preserve">» </w:t>
            </w:r>
            <w:r w:rsidR="00BE5AC2">
              <w:rPr>
                <w:b/>
                <w:sz w:val="22"/>
                <w:szCs w:val="22"/>
              </w:rPr>
              <w:t xml:space="preserve">августа </w:t>
            </w:r>
            <w:r w:rsidRPr="00FD58A8">
              <w:rPr>
                <w:b/>
                <w:sz w:val="22"/>
                <w:szCs w:val="22"/>
              </w:rPr>
              <w:t>20</w:t>
            </w:r>
            <w:r w:rsidR="006C3B09" w:rsidRPr="00FD58A8">
              <w:rPr>
                <w:b/>
                <w:sz w:val="22"/>
                <w:szCs w:val="22"/>
              </w:rPr>
              <w:t>21</w:t>
            </w:r>
            <w:r w:rsidRPr="00FD58A8">
              <w:rPr>
                <w:b/>
                <w:sz w:val="22"/>
                <w:szCs w:val="22"/>
              </w:rPr>
              <w:t xml:space="preserve"> года</w:t>
            </w:r>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56E7A877"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04T00:00:00Z">
                  <w:dateFormat w:val="«dd» MMMM yyyy 'года'"/>
                  <w:lid w:val="ru-RU"/>
                  <w:storeMappedDataAs w:val="dateTime"/>
                  <w:calendar w:val="gregorian"/>
                </w:date>
              </w:sdtPr>
              <w:sdtEndPr/>
              <w:sdtContent>
                <w:r w:rsidR="001B26ED">
                  <w:rPr>
                    <w:b/>
                    <w:sz w:val="22"/>
                    <w:szCs w:val="22"/>
                  </w:rPr>
                  <w:t>«04» августа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757D45A8"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06T00:00:00Z">
                  <w:dateFormat w:val="«dd» MMMM yyyy 'года'"/>
                  <w:lid w:val="ru-RU"/>
                  <w:storeMappedDataAs w:val="dateTime"/>
                  <w:calendar w:val="gregorian"/>
                </w:date>
              </w:sdtPr>
              <w:sdtEndPr/>
              <w:sdtContent>
                <w:r w:rsidR="001B26ED">
                  <w:rPr>
                    <w:b/>
                    <w:sz w:val="22"/>
                    <w:szCs w:val="22"/>
                  </w:rPr>
                  <w:t>«06»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7F2B634B"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7C5F2A">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261312"/>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60DAB9BD" w14:textId="3E99E00A" w:rsidR="00E33E98" w:rsidRPr="00FD58A8" w:rsidRDefault="00E33E98" w:rsidP="003B5767">
      <w:pPr>
        <w:pStyle w:val="1"/>
        <w:keepLines w:val="0"/>
        <w:spacing w:before="240" w:after="120"/>
        <w:ind w:left="792" w:hanging="360"/>
        <w:jc w:val="both"/>
        <w:rPr>
          <w:b w:val="0"/>
        </w:rPr>
      </w:pPr>
      <w:bookmarkStart w:id="224" w:name="_Форма_1_ЗАЯВКА"/>
      <w:bookmarkStart w:id="225" w:name="_Форма_1_ТЕХНИЧЕСКОЕ"/>
      <w:bookmarkStart w:id="226" w:name="_Toc23149539"/>
      <w:bookmarkStart w:id="227" w:name="_Toc54336126"/>
      <w:bookmarkStart w:id="228" w:name="_Toc77261313"/>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77777777" w:rsidR="00387953" w:rsidRDefault="00387953" w:rsidP="00387953">
      <w:pPr>
        <w:jc w:val="both"/>
        <w:rPr>
          <w:rFonts w:cs="Arial"/>
          <w:i/>
          <w:color w:val="FF0000"/>
          <w:sz w:val="20"/>
        </w:rPr>
      </w:pPr>
      <w:r w:rsidRPr="00EA5BFB">
        <w:rPr>
          <w:rFonts w:cs="Arial"/>
          <w:i/>
          <w:color w:val="FF0000"/>
          <w:sz w:val="20"/>
        </w:rPr>
        <w:t>(Таблица включается в обязательном порядке. Таблица может быть видоизменена при необходимости</w:t>
      </w:r>
      <w:r>
        <w:rPr>
          <w:rFonts w:cs="Arial"/>
          <w:i/>
          <w:color w:val="FF0000"/>
          <w:sz w:val="20"/>
        </w:rPr>
        <w:t>. Р</w:t>
      </w:r>
      <w:r w:rsidRPr="00EA5BFB">
        <w:rPr>
          <w:rFonts w:cs="Arial"/>
          <w:i/>
          <w:color w:val="FF0000"/>
          <w:sz w:val="20"/>
        </w:rPr>
        <w:t>екомендуется зап</w:t>
      </w:r>
      <w:r>
        <w:rPr>
          <w:rFonts w:cs="Arial"/>
          <w:i/>
          <w:color w:val="FF0000"/>
          <w:sz w:val="20"/>
        </w:rPr>
        <w:t>олнить столбцы 1, 3, 4 самостоятельно. Участнику оставить только заполнение столбцов 2, 5, 6. Столбец 6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p w14:paraId="5EC0CF68" w14:textId="77777777" w:rsidR="00387953" w:rsidRPr="00EA5BFB" w:rsidRDefault="00387953" w:rsidP="00387953">
      <w:pPr>
        <w:jc w:val="both"/>
        <w:rPr>
          <w:iCs/>
          <w:snapToGrid w:val="0"/>
          <w:sz w:val="20"/>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689"/>
        <w:gridCol w:w="1286"/>
        <w:gridCol w:w="901"/>
        <w:gridCol w:w="1907"/>
        <w:gridCol w:w="1779"/>
      </w:tblGrid>
      <w:tr w:rsidR="00387953" w:rsidRPr="003671A3" w14:paraId="6E24F86F" w14:textId="77777777" w:rsidTr="003B5767">
        <w:trPr>
          <w:trHeight w:val="1088"/>
        </w:trPr>
        <w:tc>
          <w:tcPr>
            <w:tcW w:w="3065"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689"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01"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07"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79"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3B5767">
        <w:tc>
          <w:tcPr>
            <w:tcW w:w="3065"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1689"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1286"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901"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07"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779"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B5767" w:rsidRPr="003671A3" w14:paraId="03DA97AA" w14:textId="77777777" w:rsidTr="00250BEB">
        <w:tc>
          <w:tcPr>
            <w:tcW w:w="3065" w:type="dxa"/>
            <w:shd w:val="clear" w:color="auto" w:fill="auto"/>
          </w:tcPr>
          <w:p w14:paraId="3434F980"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1х50 (м.) ПВ-3 50 (ПуГВ 1х50) ГОСТ</w:t>
            </w:r>
          </w:p>
          <w:p w14:paraId="7571CB1B" w14:textId="6F546283" w:rsidR="003B5767" w:rsidRPr="003671A3" w:rsidRDefault="003B5767" w:rsidP="003B5767">
            <w:pPr>
              <w:ind w:left="-262" w:firstLine="262"/>
              <w:jc w:val="center"/>
              <w:rPr>
                <w:rFonts w:cs="Arial"/>
                <w:color w:val="000000"/>
                <w:sz w:val="20"/>
                <w:szCs w:val="22"/>
              </w:rPr>
            </w:pPr>
            <w:r w:rsidRPr="003B5767">
              <w:rPr>
                <w:rFonts w:cs="Arial"/>
                <w:color w:val="000000"/>
                <w:sz w:val="20"/>
                <w:szCs w:val="22"/>
              </w:rPr>
              <w:t>красный</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2989D01C" w14:textId="14F25637" w:rsidR="003B5767" w:rsidRPr="003671A3" w:rsidRDefault="003B5767" w:rsidP="003B5767">
            <w:pPr>
              <w:rPr>
                <w:rFonts w:cs="Arial"/>
                <w:color w:val="000000"/>
                <w:sz w:val="20"/>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14:paraId="27017B0B" w14:textId="715A06D0" w:rsidR="003B5767" w:rsidRDefault="003B5767" w:rsidP="003B5767">
            <w:pPr>
              <w:jc w:val="center"/>
              <w:rPr>
                <w:rFonts w:cs="Arial"/>
                <w:color w:val="000000"/>
                <w:sz w:val="20"/>
                <w:szCs w:val="22"/>
              </w:rPr>
            </w:pPr>
            <w:r>
              <w:rPr>
                <w:sz w:val="20"/>
                <w:szCs w:val="20"/>
              </w:rPr>
              <w:t>200</w:t>
            </w:r>
          </w:p>
        </w:tc>
        <w:tc>
          <w:tcPr>
            <w:tcW w:w="901" w:type="dxa"/>
          </w:tcPr>
          <w:p w14:paraId="7EDA29A9" w14:textId="77777777" w:rsidR="003B5767" w:rsidRDefault="003B5767" w:rsidP="003B5767">
            <w:pPr>
              <w:jc w:val="center"/>
              <w:rPr>
                <w:rFonts w:cs="Arial"/>
                <w:color w:val="000000"/>
                <w:sz w:val="20"/>
                <w:szCs w:val="22"/>
              </w:rPr>
            </w:pPr>
          </w:p>
        </w:tc>
        <w:tc>
          <w:tcPr>
            <w:tcW w:w="1907" w:type="dxa"/>
            <w:shd w:val="clear" w:color="auto" w:fill="auto"/>
          </w:tcPr>
          <w:p w14:paraId="127D4257" w14:textId="77777777" w:rsidR="003B5767" w:rsidRPr="003671A3" w:rsidRDefault="003B5767" w:rsidP="003B5767">
            <w:pPr>
              <w:rPr>
                <w:rFonts w:cs="Arial"/>
                <w:color w:val="000000"/>
                <w:sz w:val="20"/>
                <w:szCs w:val="22"/>
              </w:rPr>
            </w:pPr>
          </w:p>
        </w:tc>
        <w:tc>
          <w:tcPr>
            <w:tcW w:w="1779" w:type="dxa"/>
          </w:tcPr>
          <w:p w14:paraId="6A66C684" w14:textId="77777777" w:rsidR="003B5767" w:rsidRPr="003671A3" w:rsidRDefault="003B5767" w:rsidP="003B5767">
            <w:pPr>
              <w:rPr>
                <w:rFonts w:cs="Arial"/>
                <w:color w:val="000000"/>
                <w:sz w:val="20"/>
                <w:szCs w:val="22"/>
              </w:rPr>
            </w:pPr>
          </w:p>
        </w:tc>
      </w:tr>
      <w:tr w:rsidR="003B5767" w:rsidRPr="003671A3" w14:paraId="74A4A7FC" w14:textId="77777777" w:rsidTr="00250BEB">
        <w:tc>
          <w:tcPr>
            <w:tcW w:w="3065" w:type="dxa"/>
            <w:shd w:val="clear" w:color="auto" w:fill="auto"/>
          </w:tcPr>
          <w:p w14:paraId="12038DE9"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1х50 (м.) ПВ-3 50 (ПуГВ 1х50) ГОСТ</w:t>
            </w:r>
          </w:p>
          <w:p w14:paraId="7801065A" w14:textId="7C7E8E7F" w:rsidR="003B5767" w:rsidRPr="003671A3" w:rsidRDefault="003B5767" w:rsidP="003B5767">
            <w:pPr>
              <w:jc w:val="center"/>
              <w:rPr>
                <w:rFonts w:cs="Arial"/>
                <w:color w:val="000000"/>
                <w:sz w:val="20"/>
                <w:szCs w:val="22"/>
              </w:rPr>
            </w:pPr>
            <w:r w:rsidRPr="003B5767">
              <w:rPr>
                <w:rFonts w:cs="Arial"/>
                <w:color w:val="000000"/>
                <w:sz w:val="20"/>
                <w:szCs w:val="22"/>
              </w:rPr>
              <w:t>Синий</w:t>
            </w:r>
          </w:p>
        </w:tc>
        <w:tc>
          <w:tcPr>
            <w:tcW w:w="1689" w:type="dxa"/>
            <w:tcBorders>
              <w:top w:val="nil"/>
              <w:left w:val="single" w:sz="4" w:space="0" w:color="auto"/>
              <w:bottom w:val="single" w:sz="4" w:space="0" w:color="auto"/>
              <w:right w:val="single" w:sz="4" w:space="0" w:color="auto"/>
            </w:tcBorders>
            <w:shd w:val="clear" w:color="000000" w:fill="FFFFFF"/>
          </w:tcPr>
          <w:p w14:paraId="5A5DB3AA" w14:textId="2FE24616"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57C25C18" w14:textId="25C44071" w:rsidR="003B5767" w:rsidRDefault="003B5767" w:rsidP="003B5767">
            <w:pPr>
              <w:jc w:val="center"/>
              <w:rPr>
                <w:rFonts w:cs="Arial"/>
                <w:color w:val="000000"/>
                <w:sz w:val="20"/>
                <w:szCs w:val="22"/>
              </w:rPr>
            </w:pPr>
            <w:r>
              <w:rPr>
                <w:sz w:val="20"/>
                <w:szCs w:val="20"/>
              </w:rPr>
              <w:t>200</w:t>
            </w:r>
          </w:p>
        </w:tc>
        <w:tc>
          <w:tcPr>
            <w:tcW w:w="901" w:type="dxa"/>
          </w:tcPr>
          <w:p w14:paraId="5653EEAB" w14:textId="77777777" w:rsidR="003B5767" w:rsidRDefault="003B5767" w:rsidP="003B5767">
            <w:pPr>
              <w:jc w:val="center"/>
              <w:rPr>
                <w:rFonts w:cs="Arial"/>
                <w:color w:val="000000"/>
                <w:sz w:val="20"/>
                <w:szCs w:val="22"/>
              </w:rPr>
            </w:pPr>
          </w:p>
        </w:tc>
        <w:tc>
          <w:tcPr>
            <w:tcW w:w="1907" w:type="dxa"/>
            <w:shd w:val="clear" w:color="auto" w:fill="auto"/>
          </w:tcPr>
          <w:p w14:paraId="6CF7E9D0" w14:textId="77777777" w:rsidR="003B5767" w:rsidRPr="003671A3" w:rsidRDefault="003B5767" w:rsidP="003B5767">
            <w:pPr>
              <w:rPr>
                <w:rFonts w:cs="Arial"/>
                <w:color w:val="000000"/>
                <w:sz w:val="20"/>
                <w:szCs w:val="22"/>
              </w:rPr>
            </w:pPr>
          </w:p>
        </w:tc>
        <w:tc>
          <w:tcPr>
            <w:tcW w:w="1779" w:type="dxa"/>
          </w:tcPr>
          <w:p w14:paraId="7DD1CCA4" w14:textId="77777777" w:rsidR="003B5767" w:rsidRPr="003671A3" w:rsidRDefault="003B5767" w:rsidP="003B5767">
            <w:pPr>
              <w:rPr>
                <w:rFonts w:cs="Arial"/>
                <w:color w:val="000000"/>
                <w:sz w:val="20"/>
                <w:szCs w:val="22"/>
              </w:rPr>
            </w:pPr>
          </w:p>
        </w:tc>
      </w:tr>
      <w:tr w:rsidR="003B5767" w:rsidRPr="003671A3" w14:paraId="03ECC4F0" w14:textId="77777777" w:rsidTr="00250BEB">
        <w:tc>
          <w:tcPr>
            <w:tcW w:w="3065" w:type="dxa"/>
            <w:shd w:val="clear" w:color="auto" w:fill="auto"/>
          </w:tcPr>
          <w:p w14:paraId="08C13151"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1х35 (м.) ПВ-3 35 (ПуГВ 1х35) ГОСТ</w:t>
            </w:r>
          </w:p>
          <w:p w14:paraId="234A9FE3" w14:textId="768D9A02" w:rsidR="003B5767" w:rsidRPr="003671A3" w:rsidRDefault="003B5767" w:rsidP="003B5767">
            <w:pPr>
              <w:jc w:val="center"/>
              <w:rPr>
                <w:rFonts w:cs="Arial"/>
                <w:color w:val="000000"/>
                <w:sz w:val="20"/>
                <w:szCs w:val="22"/>
              </w:rPr>
            </w:pPr>
            <w:r w:rsidRPr="003B5767">
              <w:rPr>
                <w:rFonts w:cs="Arial"/>
                <w:color w:val="000000"/>
                <w:sz w:val="20"/>
                <w:szCs w:val="22"/>
              </w:rPr>
              <w:t>красный</w:t>
            </w:r>
          </w:p>
        </w:tc>
        <w:tc>
          <w:tcPr>
            <w:tcW w:w="1689" w:type="dxa"/>
            <w:tcBorders>
              <w:top w:val="nil"/>
              <w:left w:val="single" w:sz="4" w:space="0" w:color="auto"/>
              <w:bottom w:val="single" w:sz="4" w:space="0" w:color="auto"/>
              <w:right w:val="single" w:sz="4" w:space="0" w:color="auto"/>
            </w:tcBorders>
            <w:shd w:val="clear" w:color="000000" w:fill="FFFFFF"/>
          </w:tcPr>
          <w:p w14:paraId="00E48CED" w14:textId="16A7861F"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5AFF222F" w14:textId="74E8F1A9" w:rsidR="003B5767" w:rsidRDefault="003B5767" w:rsidP="003B5767">
            <w:pPr>
              <w:jc w:val="center"/>
              <w:rPr>
                <w:rFonts w:cs="Arial"/>
                <w:color w:val="000000"/>
                <w:sz w:val="20"/>
                <w:szCs w:val="22"/>
              </w:rPr>
            </w:pPr>
            <w:r>
              <w:rPr>
                <w:sz w:val="20"/>
                <w:szCs w:val="20"/>
              </w:rPr>
              <w:t>50</w:t>
            </w:r>
          </w:p>
        </w:tc>
        <w:tc>
          <w:tcPr>
            <w:tcW w:w="901" w:type="dxa"/>
          </w:tcPr>
          <w:p w14:paraId="08CF46DC" w14:textId="77777777" w:rsidR="003B5767" w:rsidRDefault="003B5767" w:rsidP="003B5767">
            <w:pPr>
              <w:jc w:val="center"/>
              <w:rPr>
                <w:rFonts w:cs="Arial"/>
                <w:color w:val="000000"/>
                <w:sz w:val="20"/>
                <w:szCs w:val="22"/>
              </w:rPr>
            </w:pPr>
          </w:p>
        </w:tc>
        <w:tc>
          <w:tcPr>
            <w:tcW w:w="1907" w:type="dxa"/>
            <w:shd w:val="clear" w:color="auto" w:fill="auto"/>
          </w:tcPr>
          <w:p w14:paraId="12DE2670" w14:textId="77777777" w:rsidR="003B5767" w:rsidRPr="003671A3" w:rsidRDefault="003B5767" w:rsidP="003B5767">
            <w:pPr>
              <w:rPr>
                <w:rFonts w:cs="Arial"/>
                <w:color w:val="000000"/>
                <w:sz w:val="20"/>
                <w:szCs w:val="22"/>
              </w:rPr>
            </w:pPr>
          </w:p>
        </w:tc>
        <w:tc>
          <w:tcPr>
            <w:tcW w:w="1779" w:type="dxa"/>
          </w:tcPr>
          <w:p w14:paraId="6F755939" w14:textId="77777777" w:rsidR="003B5767" w:rsidRPr="003671A3" w:rsidRDefault="003B5767" w:rsidP="003B5767">
            <w:pPr>
              <w:rPr>
                <w:rFonts w:cs="Arial"/>
                <w:color w:val="000000"/>
                <w:sz w:val="20"/>
                <w:szCs w:val="22"/>
              </w:rPr>
            </w:pPr>
          </w:p>
        </w:tc>
      </w:tr>
      <w:tr w:rsidR="003B5767" w:rsidRPr="003671A3" w14:paraId="47F48DD5" w14:textId="77777777" w:rsidTr="00250BEB">
        <w:tc>
          <w:tcPr>
            <w:tcW w:w="3065" w:type="dxa"/>
            <w:shd w:val="clear" w:color="auto" w:fill="auto"/>
          </w:tcPr>
          <w:p w14:paraId="41F4ACC8"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1х35 (м.) ПВ-3 35 (ПуГВ 1х35) ГОСТ</w:t>
            </w:r>
          </w:p>
          <w:p w14:paraId="0CC6ABDB" w14:textId="629557B6" w:rsidR="003B5767" w:rsidRPr="003671A3" w:rsidRDefault="003B5767" w:rsidP="003B5767">
            <w:pPr>
              <w:jc w:val="center"/>
              <w:rPr>
                <w:rFonts w:cs="Arial"/>
                <w:color w:val="000000"/>
                <w:sz w:val="20"/>
                <w:szCs w:val="22"/>
              </w:rPr>
            </w:pPr>
            <w:r w:rsidRPr="003B5767">
              <w:rPr>
                <w:rFonts w:cs="Arial"/>
                <w:color w:val="000000"/>
                <w:sz w:val="20"/>
                <w:szCs w:val="22"/>
              </w:rPr>
              <w:t>синий</w:t>
            </w:r>
          </w:p>
        </w:tc>
        <w:tc>
          <w:tcPr>
            <w:tcW w:w="1689" w:type="dxa"/>
            <w:tcBorders>
              <w:top w:val="nil"/>
              <w:left w:val="single" w:sz="4" w:space="0" w:color="auto"/>
              <w:bottom w:val="single" w:sz="4" w:space="0" w:color="auto"/>
              <w:right w:val="single" w:sz="4" w:space="0" w:color="auto"/>
            </w:tcBorders>
            <w:shd w:val="clear" w:color="000000" w:fill="FFFFFF"/>
          </w:tcPr>
          <w:p w14:paraId="3CBB9606" w14:textId="33D11BB8"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03773721" w14:textId="278BCC98" w:rsidR="003B5767" w:rsidRDefault="003B5767" w:rsidP="003B5767">
            <w:pPr>
              <w:jc w:val="center"/>
              <w:rPr>
                <w:rFonts w:cs="Arial"/>
                <w:color w:val="000000"/>
                <w:sz w:val="20"/>
                <w:szCs w:val="22"/>
              </w:rPr>
            </w:pPr>
            <w:r>
              <w:rPr>
                <w:sz w:val="20"/>
                <w:szCs w:val="20"/>
              </w:rPr>
              <w:t>50</w:t>
            </w:r>
          </w:p>
        </w:tc>
        <w:tc>
          <w:tcPr>
            <w:tcW w:w="901" w:type="dxa"/>
          </w:tcPr>
          <w:p w14:paraId="0F8AA364" w14:textId="77777777" w:rsidR="003B5767" w:rsidRDefault="003B5767" w:rsidP="003B5767">
            <w:pPr>
              <w:jc w:val="center"/>
              <w:rPr>
                <w:rFonts w:cs="Arial"/>
                <w:color w:val="000000"/>
                <w:sz w:val="20"/>
                <w:szCs w:val="22"/>
              </w:rPr>
            </w:pPr>
          </w:p>
        </w:tc>
        <w:tc>
          <w:tcPr>
            <w:tcW w:w="1907" w:type="dxa"/>
            <w:shd w:val="clear" w:color="auto" w:fill="auto"/>
          </w:tcPr>
          <w:p w14:paraId="54AAE1DC" w14:textId="77777777" w:rsidR="003B5767" w:rsidRPr="003671A3" w:rsidRDefault="003B5767" w:rsidP="003B5767">
            <w:pPr>
              <w:rPr>
                <w:rFonts w:cs="Arial"/>
                <w:color w:val="000000"/>
                <w:sz w:val="20"/>
                <w:szCs w:val="22"/>
              </w:rPr>
            </w:pPr>
          </w:p>
        </w:tc>
        <w:tc>
          <w:tcPr>
            <w:tcW w:w="1779" w:type="dxa"/>
          </w:tcPr>
          <w:p w14:paraId="3AA7870B" w14:textId="77777777" w:rsidR="003B5767" w:rsidRPr="003671A3" w:rsidRDefault="003B5767" w:rsidP="003B5767">
            <w:pPr>
              <w:rPr>
                <w:rFonts w:cs="Arial"/>
                <w:color w:val="000000"/>
                <w:sz w:val="20"/>
                <w:szCs w:val="22"/>
              </w:rPr>
            </w:pPr>
          </w:p>
        </w:tc>
      </w:tr>
      <w:tr w:rsidR="003B5767" w:rsidRPr="003671A3" w14:paraId="7D733742" w14:textId="77777777" w:rsidTr="00250BEB">
        <w:tc>
          <w:tcPr>
            <w:tcW w:w="3065" w:type="dxa"/>
            <w:shd w:val="clear" w:color="auto" w:fill="auto"/>
          </w:tcPr>
          <w:p w14:paraId="00579213"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1х25 (м.) ПВ-3 25 (ПуГВ 1х25) ГОСТ</w:t>
            </w:r>
          </w:p>
          <w:p w14:paraId="37A9B4F6" w14:textId="3A8B8DD6" w:rsidR="003B5767" w:rsidRPr="003671A3" w:rsidRDefault="003B5767" w:rsidP="003B5767">
            <w:pPr>
              <w:jc w:val="center"/>
              <w:rPr>
                <w:rFonts w:cs="Arial"/>
                <w:color w:val="000000"/>
                <w:sz w:val="20"/>
                <w:szCs w:val="22"/>
              </w:rPr>
            </w:pPr>
            <w:r w:rsidRPr="003B5767">
              <w:rPr>
                <w:rFonts w:cs="Arial"/>
                <w:color w:val="000000"/>
                <w:sz w:val="20"/>
                <w:szCs w:val="22"/>
              </w:rPr>
              <w:t>красный</w:t>
            </w:r>
          </w:p>
        </w:tc>
        <w:tc>
          <w:tcPr>
            <w:tcW w:w="1689" w:type="dxa"/>
            <w:tcBorders>
              <w:top w:val="nil"/>
              <w:left w:val="single" w:sz="4" w:space="0" w:color="auto"/>
              <w:bottom w:val="single" w:sz="4" w:space="0" w:color="auto"/>
              <w:right w:val="single" w:sz="4" w:space="0" w:color="auto"/>
            </w:tcBorders>
            <w:shd w:val="clear" w:color="000000" w:fill="FFFFFF"/>
          </w:tcPr>
          <w:p w14:paraId="049010A5" w14:textId="78212E1E"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25DB442A" w14:textId="3934A1C9" w:rsidR="003B5767" w:rsidRDefault="003B5767" w:rsidP="003B5767">
            <w:pPr>
              <w:jc w:val="center"/>
              <w:rPr>
                <w:rFonts w:cs="Arial"/>
                <w:color w:val="000000"/>
                <w:sz w:val="20"/>
                <w:szCs w:val="22"/>
              </w:rPr>
            </w:pPr>
            <w:r>
              <w:rPr>
                <w:sz w:val="20"/>
                <w:szCs w:val="20"/>
              </w:rPr>
              <w:t>800</w:t>
            </w:r>
          </w:p>
        </w:tc>
        <w:tc>
          <w:tcPr>
            <w:tcW w:w="901" w:type="dxa"/>
          </w:tcPr>
          <w:p w14:paraId="67D2B7E7" w14:textId="77777777" w:rsidR="003B5767" w:rsidRDefault="003B5767" w:rsidP="003B5767">
            <w:pPr>
              <w:jc w:val="center"/>
              <w:rPr>
                <w:rFonts w:cs="Arial"/>
                <w:color w:val="000000"/>
                <w:sz w:val="20"/>
                <w:szCs w:val="22"/>
              </w:rPr>
            </w:pPr>
          </w:p>
        </w:tc>
        <w:tc>
          <w:tcPr>
            <w:tcW w:w="1907" w:type="dxa"/>
            <w:shd w:val="clear" w:color="auto" w:fill="auto"/>
          </w:tcPr>
          <w:p w14:paraId="19E5FF0C" w14:textId="77777777" w:rsidR="003B5767" w:rsidRPr="003671A3" w:rsidRDefault="003B5767" w:rsidP="003B5767">
            <w:pPr>
              <w:rPr>
                <w:rFonts w:cs="Arial"/>
                <w:color w:val="000000"/>
                <w:sz w:val="20"/>
                <w:szCs w:val="22"/>
              </w:rPr>
            </w:pPr>
          </w:p>
        </w:tc>
        <w:tc>
          <w:tcPr>
            <w:tcW w:w="1779" w:type="dxa"/>
          </w:tcPr>
          <w:p w14:paraId="277638F1" w14:textId="77777777" w:rsidR="003B5767" w:rsidRPr="003671A3" w:rsidRDefault="003B5767" w:rsidP="003B5767">
            <w:pPr>
              <w:rPr>
                <w:rFonts w:cs="Arial"/>
                <w:color w:val="000000"/>
                <w:sz w:val="20"/>
                <w:szCs w:val="22"/>
              </w:rPr>
            </w:pPr>
          </w:p>
        </w:tc>
      </w:tr>
      <w:tr w:rsidR="003B5767" w:rsidRPr="003671A3" w14:paraId="615B164B" w14:textId="77777777" w:rsidTr="00250BEB">
        <w:tc>
          <w:tcPr>
            <w:tcW w:w="3065" w:type="dxa"/>
            <w:shd w:val="clear" w:color="auto" w:fill="auto"/>
          </w:tcPr>
          <w:p w14:paraId="515BFD14"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1х25 (м.) ПВ-3 25 (ПуГВ 1х25) ГОСТ</w:t>
            </w:r>
          </w:p>
          <w:p w14:paraId="1E861BA4" w14:textId="5108C21B" w:rsidR="003B5767" w:rsidRPr="003671A3" w:rsidRDefault="003B5767" w:rsidP="003B5767">
            <w:pPr>
              <w:jc w:val="center"/>
              <w:rPr>
                <w:rFonts w:cs="Arial"/>
                <w:color w:val="000000"/>
                <w:sz w:val="20"/>
                <w:szCs w:val="22"/>
              </w:rPr>
            </w:pPr>
            <w:r w:rsidRPr="003B5767">
              <w:rPr>
                <w:rFonts w:cs="Arial"/>
                <w:color w:val="000000"/>
                <w:sz w:val="20"/>
                <w:szCs w:val="22"/>
              </w:rPr>
              <w:t>синий</w:t>
            </w:r>
          </w:p>
        </w:tc>
        <w:tc>
          <w:tcPr>
            <w:tcW w:w="1689" w:type="dxa"/>
            <w:tcBorders>
              <w:top w:val="nil"/>
              <w:left w:val="single" w:sz="4" w:space="0" w:color="auto"/>
              <w:bottom w:val="single" w:sz="4" w:space="0" w:color="auto"/>
              <w:right w:val="single" w:sz="4" w:space="0" w:color="auto"/>
            </w:tcBorders>
            <w:shd w:val="clear" w:color="000000" w:fill="FFFFFF"/>
          </w:tcPr>
          <w:p w14:paraId="19DF1C33" w14:textId="2BF331A8"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1F499E28" w14:textId="332F6932" w:rsidR="003B5767" w:rsidRDefault="003B5767" w:rsidP="003B5767">
            <w:pPr>
              <w:jc w:val="center"/>
              <w:rPr>
                <w:rFonts w:cs="Arial"/>
                <w:color w:val="000000"/>
                <w:sz w:val="20"/>
                <w:szCs w:val="22"/>
              </w:rPr>
            </w:pPr>
            <w:r>
              <w:rPr>
                <w:sz w:val="20"/>
                <w:szCs w:val="20"/>
              </w:rPr>
              <w:t>800</w:t>
            </w:r>
          </w:p>
        </w:tc>
        <w:tc>
          <w:tcPr>
            <w:tcW w:w="901" w:type="dxa"/>
          </w:tcPr>
          <w:p w14:paraId="66451EE6" w14:textId="77777777" w:rsidR="003B5767" w:rsidRDefault="003B5767" w:rsidP="003B5767">
            <w:pPr>
              <w:jc w:val="center"/>
              <w:rPr>
                <w:rFonts w:cs="Arial"/>
                <w:color w:val="000000"/>
                <w:sz w:val="20"/>
                <w:szCs w:val="22"/>
              </w:rPr>
            </w:pPr>
          </w:p>
        </w:tc>
        <w:tc>
          <w:tcPr>
            <w:tcW w:w="1907" w:type="dxa"/>
            <w:shd w:val="clear" w:color="auto" w:fill="auto"/>
          </w:tcPr>
          <w:p w14:paraId="04BF4A81" w14:textId="77777777" w:rsidR="003B5767" w:rsidRPr="003671A3" w:rsidRDefault="003B5767" w:rsidP="003B5767">
            <w:pPr>
              <w:rPr>
                <w:rFonts w:cs="Arial"/>
                <w:color w:val="000000"/>
                <w:sz w:val="20"/>
                <w:szCs w:val="22"/>
              </w:rPr>
            </w:pPr>
          </w:p>
        </w:tc>
        <w:tc>
          <w:tcPr>
            <w:tcW w:w="1779" w:type="dxa"/>
          </w:tcPr>
          <w:p w14:paraId="3999EE63" w14:textId="77777777" w:rsidR="003B5767" w:rsidRPr="003671A3" w:rsidRDefault="003B5767" w:rsidP="003B5767">
            <w:pPr>
              <w:rPr>
                <w:rFonts w:cs="Arial"/>
                <w:color w:val="000000"/>
                <w:sz w:val="20"/>
                <w:szCs w:val="22"/>
              </w:rPr>
            </w:pPr>
          </w:p>
        </w:tc>
      </w:tr>
      <w:tr w:rsidR="003B5767" w:rsidRPr="003671A3" w14:paraId="758619D7" w14:textId="77777777" w:rsidTr="00250BEB">
        <w:tc>
          <w:tcPr>
            <w:tcW w:w="3065" w:type="dxa"/>
            <w:shd w:val="clear" w:color="auto" w:fill="auto"/>
          </w:tcPr>
          <w:p w14:paraId="5592521C"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1х10 (м.) ПВ-3 10 (ПуГВ 1х10) ГОСТ</w:t>
            </w:r>
          </w:p>
          <w:p w14:paraId="536511FB" w14:textId="6964CF31" w:rsidR="003B5767" w:rsidRPr="003671A3" w:rsidRDefault="003B5767" w:rsidP="003B5767">
            <w:pPr>
              <w:jc w:val="center"/>
              <w:rPr>
                <w:rFonts w:cs="Arial"/>
                <w:color w:val="000000"/>
                <w:sz w:val="20"/>
                <w:szCs w:val="22"/>
              </w:rPr>
            </w:pPr>
            <w:r w:rsidRPr="003B5767">
              <w:rPr>
                <w:rFonts w:cs="Arial"/>
                <w:color w:val="000000"/>
                <w:sz w:val="20"/>
                <w:szCs w:val="22"/>
              </w:rPr>
              <w:t>красный</w:t>
            </w:r>
          </w:p>
        </w:tc>
        <w:tc>
          <w:tcPr>
            <w:tcW w:w="1689" w:type="dxa"/>
            <w:tcBorders>
              <w:top w:val="nil"/>
              <w:left w:val="single" w:sz="4" w:space="0" w:color="auto"/>
              <w:bottom w:val="single" w:sz="4" w:space="0" w:color="auto"/>
              <w:right w:val="single" w:sz="4" w:space="0" w:color="auto"/>
            </w:tcBorders>
            <w:shd w:val="clear" w:color="000000" w:fill="FFFFFF"/>
          </w:tcPr>
          <w:p w14:paraId="676F9961" w14:textId="2BC4BE25"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3F5C1E37" w14:textId="3CE38073" w:rsidR="003B5767" w:rsidRDefault="003B5767" w:rsidP="003B5767">
            <w:pPr>
              <w:jc w:val="center"/>
              <w:rPr>
                <w:rFonts w:cs="Arial"/>
                <w:color w:val="000000"/>
                <w:sz w:val="20"/>
                <w:szCs w:val="22"/>
              </w:rPr>
            </w:pPr>
            <w:r>
              <w:rPr>
                <w:sz w:val="20"/>
                <w:szCs w:val="20"/>
              </w:rPr>
              <w:t>300</w:t>
            </w:r>
          </w:p>
        </w:tc>
        <w:tc>
          <w:tcPr>
            <w:tcW w:w="901" w:type="dxa"/>
          </w:tcPr>
          <w:p w14:paraId="4C00071C" w14:textId="77777777" w:rsidR="003B5767" w:rsidRDefault="003B5767" w:rsidP="003B5767">
            <w:pPr>
              <w:jc w:val="center"/>
              <w:rPr>
                <w:rFonts w:cs="Arial"/>
                <w:color w:val="000000"/>
                <w:sz w:val="20"/>
                <w:szCs w:val="22"/>
              </w:rPr>
            </w:pPr>
          </w:p>
        </w:tc>
        <w:tc>
          <w:tcPr>
            <w:tcW w:w="1907" w:type="dxa"/>
            <w:shd w:val="clear" w:color="auto" w:fill="auto"/>
          </w:tcPr>
          <w:p w14:paraId="381DA2ED" w14:textId="77777777" w:rsidR="003B5767" w:rsidRPr="003671A3" w:rsidRDefault="003B5767" w:rsidP="003B5767">
            <w:pPr>
              <w:rPr>
                <w:rFonts w:cs="Arial"/>
                <w:color w:val="000000"/>
                <w:sz w:val="20"/>
                <w:szCs w:val="22"/>
              </w:rPr>
            </w:pPr>
          </w:p>
        </w:tc>
        <w:tc>
          <w:tcPr>
            <w:tcW w:w="1779" w:type="dxa"/>
          </w:tcPr>
          <w:p w14:paraId="64002B32" w14:textId="77777777" w:rsidR="003B5767" w:rsidRPr="003671A3" w:rsidRDefault="003B5767" w:rsidP="003B5767">
            <w:pPr>
              <w:rPr>
                <w:rFonts w:cs="Arial"/>
                <w:color w:val="000000"/>
                <w:sz w:val="20"/>
                <w:szCs w:val="22"/>
              </w:rPr>
            </w:pPr>
          </w:p>
        </w:tc>
      </w:tr>
      <w:tr w:rsidR="003B5767" w:rsidRPr="003671A3" w14:paraId="37220CFD" w14:textId="77777777" w:rsidTr="00250BEB">
        <w:tc>
          <w:tcPr>
            <w:tcW w:w="3065" w:type="dxa"/>
            <w:shd w:val="clear" w:color="auto" w:fill="auto"/>
          </w:tcPr>
          <w:p w14:paraId="153EA720" w14:textId="77777777" w:rsidR="003B5767" w:rsidRPr="003B5767" w:rsidRDefault="003B5767" w:rsidP="003B5767">
            <w:pPr>
              <w:jc w:val="center"/>
              <w:rPr>
                <w:rFonts w:cs="Arial"/>
                <w:color w:val="000000"/>
                <w:sz w:val="20"/>
                <w:szCs w:val="22"/>
              </w:rPr>
            </w:pPr>
            <w:r w:rsidRPr="003B5767">
              <w:rPr>
                <w:rFonts w:cs="Arial"/>
                <w:color w:val="000000"/>
                <w:sz w:val="20"/>
                <w:szCs w:val="22"/>
              </w:rPr>
              <w:t>'Кабель КГВВнг(А)-LS 1х10 (м.) ПВ-3 10 (ПуГВ 1х10) ГОСТ</w:t>
            </w:r>
          </w:p>
          <w:p w14:paraId="77472EB9" w14:textId="1F9E2ED3" w:rsidR="003B5767" w:rsidRPr="003671A3" w:rsidRDefault="003B5767" w:rsidP="003B5767">
            <w:pPr>
              <w:jc w:val="center"/>
              <w:rPr>
                <w:rFonts w:cs="Arial"/>
                <w:color w:val="000000"/>
                <w:sz w:val="20"/>
                <w:szCs w:val="22"/>
              </w:rPr>
            </w:pPr>
            <w:r w:rsidRPr="003B5767">
              <w:rPr>
                <w:rFonts w:cs="Arial"/>
                <w:color w:val="000000"/>
                <w:sz w:val="20"/>
                <w:szCs w:val="22"/>
              </w:rPr>
              <w:t>синий</w:t>
            </w:r>
          </w:p>
        </w:tc>
        <w:tc>
          <w:tcPr>
            <w:tcW w:w="1689" w:type="dxa"/>
            <w:tcBorders>
              <w:top w:val="nil"/>
              <w:left w:val="single" w:sz="4" w:space="0" w:color="auto"/>
              <w:bottom w:val="single" w:sz="4" w:space="0" w:color="auto"/>
              <w:right w:val="single" w:sz="4" w:space="0" w:color="auto"/>
            </w:tcBorders>
            <w:shd w:val="clear" w:color="000000" w:fill="FFFFFF"/>
          </w:tcPr>
          <w:p w14:paraId="00D858C9" w14:textId="35BF4930"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06D2C7F4" w14:textId="7EC39B15" w:rsidR="003B5767" w:rsidRDefault="003B5767" w:rsidP="003B5767">
            <w:pPr>
              <w:jc w:val="center"/>
              <w:rPr>
                <w:rFonts w:cs="Arial"/>
                <w:color w:val="000000"/>
                <w:sz w:val="20"/>
                <w:szCs w:val="22"/>
              </w:rPr>
            </w:pPr>
            <w:r>
              <w:rPr>
                <w:sz w:val="20"/>
                <w:szCs w:val="20"/>
              </w:rPr>
              <w:t>300</w:t>
            </w:r>
          </w:p>
        </w:tc>
        <w:tc>
          <w:tcPr>
            <w:tcW w:w="901" w:type="dxa"/>
          </w:tcPr>
          <w:p w14:paraId="5F4D8035" w14:textId="77777777" w:rsidR="003B5767" w:rsidRDefault="003B5767" w:rsidP="003B5767">
            <w:pPr>
              <w:jc w:val="center"/>
              <w:rPr>
                <w:rFonts w:cs="Arial"/>
                <w:color w:val="000000"/>
                <w:sz w:val="20"/>
                <w:szCs w:val="22"/>
              </w:rPr>
            </w:pPr>
          </w:p>
        </w:tc>
        <w:tc>
          <w:tcPr>
            <w:tcW w:w="1907" w:type="dxa"/>
            <w:shd w:val="clear" w:color="auto" w:fill="auto"/>
          </w:tcPr>
          <w:p w14:paraId="3B3C48CF" w14:textId="77777777" w:rsidR="003B5767" w:rsidRPr="003671A3" w:rsidRDefault="003B5767" w:rsidP="003B5767">
            <w:pPr>
              <w:rPr>
                <w:rFonts w:cs="Arial"/>
                <w:color w:val="000000"/>
                <w:sz w:val="20"/>
                <w:szCs w:val="22"/>
              </w:rPr>
            </w:pPr>
          </w:p>
        </w:tc>
        <w:tc>
          <w:tcPr>
            <w:tcW w:w="1779" w:type="dxa"/>
          </w:tcPr>
          <w:p w14:paraId="12C1FD60" w14:textId="77777777" w:rsidR="003B5767" w:rsidRPr="003671A3" w:rsidRDefault="003B5767" w:rsidP="003B5767">
            <w:pPr>
              <w:rPr>
                <w:rFonts w:cs="Arial"/>
                <w:color w:val="000000"/>
                <w:sz w:val="20"/>
                <w:szCs w:val="22"/>
              </w:rPr>
            </w:pPr>
          </w:p>
        </w:tc>
      </w:tr>
      <w:tr w:rsidR="003B5767" w:rsidRPr="003671A3" w14:paraId="2351E915" w14:textId="77777777" w:rsidTr="00250BEB">
        <w:tc>
          <w:tcPr>
            <w:tcW w:w="3065" w:type="dxa"/>
            <w:shd w:val="clear" w:color="auto" w:fill="auto"/>
          </w:tcPr>
          <w:p w14:paraId="51B4E4EF" w14:textId="6F1D6730" w:rsidR="003B5767" w:rsidRPr="003671A3" w:rsidRDefault="003B5767" w:rsidP="003B5767">
            <w:pPr>
              <w:jc w:val="center"/>
              <w:rPr>
                <w:rFonts w:cs="Arial"/>
                <w:color w:val="000000"/>
                <w:sz w:val="20"/>
                <w:szCs w:val="22"/>
              </w:rPr>
            </w:pPr>
            <w:r w:rsidRPr="003B5767">
              <w:rPr>
                <w:rFonts w:cs="Arial"/>
                <w:color w:val="000000"/>
                <w:sz w:val="20"/>
                <w:szCs w:val="22"/>
              </w:rPr>
              <w:t>'Кабель КГВВнг(А)-LS 4х6 (м.)</w:t>
            </w:r>
          </w:p>
        </w:tc>
        <w:tc>
          <w:tcPr>
            <w:tcW w:w="1689" w:type="dxa"/>
            <w:tcBorders>
              <w:top w:val="nil"/>
              <w:left w:val="single" w:sz="4" w:space="0" w:color="auto"/>
              <w:bottom w:val="single" w:sz="4" w:space="0" w:color="auto"/>
              <w:right w:val="single" w:sz="4" w:space="0" w:color="auto"/>
            </w:tcBorders>
            <w:shd w:val="clear" w:color="000000" w:fill="FFFFFF"/>
          </w:tcPr>
          <w:p w14:paraId="23BF7599" w14:textId="066795AD"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030F4115" w14:textId="312176A1" w:rsidR="003B5767" w:rsidRDefault="003B5767" w:rsidP="003B5767">
            <w:pPr>
              <w:jc w:val="center"/>
              <w:rPr>
                <w:rFonts w:cs="Arial"/>
                <w:color w:val="000000"/>
                <w:sz w:val="20"/>
                <w:szCs w:val="22"/>
              </w:rPr>
            </w:pPr>
            <w:r>
              <w:rPr>
                <w:sz w:val="20"/>
                <w:szCs w:val="20"/>
              </w:rPr>
              <w:t>250</w:t>
            </w:r>
          </w:p>
        </w:tc>
        <w:tc>
          <w:tcPr>
            <w:tcW w:w="901" w:type="dxa"/>
          </w:tcPr>
          <w:p w14:paraId="7B407594" w14:textId="77777777" w:rsidR="003B5767" w:rsidRDefault="003B5767" w:rsidP="003B5767">
            <w:pPr>
              <w:jc w:val="center"/>
              <w:rPr>
                <w:rFonts w:cs="Arial"/>
                <w:color w:val="000000"/>
                <w:sz w:val="20"/>
                <w:szCs w:val="22"/>
              </w:rPr>
            </w:pPr>
          </w:p>
        </w:tc>
        <w:tc>
          <w:tcPr>
            <w:tcW w:w="1907" w:type="dxa"/>
            <w:shd w:val="clear" w:color="auto" w:fill="auto"/>
          </w:tcPr>
          <w:p w14:paraId="72EB9C63" w14:textId="77777777" w:rsidR="003B5767" w:rsidRPr="003671A3" w:rsidRDefault="003B5767" w:rsidP="003B5767">
            <w:pPr>
              <w:rPr>
                <w:rFonts w:cs="Arial"/>
                <w:color w:val="000000"/>
                <w:sz w:val="20"/>
                <w:szCs w:val="22"/>
              </w:rPr>
            </w:pPr>
          </w:p>
        </w:tc>
        <w:tc>
          <w:tcPr>
            <w:tcW w:w="1779" w:type="dxa"/>
          </w:tcPr>
          <w:p w14:paraId="53DB68D7" w14:textId="77777777" w:rsidR="003B5767" w:rsidRPr="003671A3" w:rsidRDefault="003B5767" w:rsidP="003B5767">
            <w:pPr>
              <w:rPr>
                <w:rFonts w:cs="Arial"/>
                <w:color w:val="000000"/>
                <w:sz w:val="20"/>
                <w:szCs w:val="22"/>
              </w:rPr>
            </w:pPr>
          </w:p>
        </w:tc>
      </w:tr>
      <w:tr w:rsidR="003B5767" w:rsidRPr="003671A3" w14:paraId="71671D58" w14:textId="77777777" w:rsidTr="00250BEB">
        <w:tc>
          <w:tcPr>
            <w:tcW w:w="3065" w:type="dxa"/>
            <w:shd w:val="clear" w:color="auto" w:fill="auto"/>
          </w:tcPr>
          <w:p w14:paraId="34834927" w14:textId="601AB577" w:rsidR="003B5767" w:rsidRPr="003671A3" w:rsidRDefault="003B5767" w:rsidP="003B5767">
            <w:pPr>
              <w:jc w:val="center"/>
              <w:rPr>
                <w:rFonts w:cs="Arial"/>
                <w:color w:val="000000"/>
                <w:sz w:val="20"/>
                <w:szCs w:val="22"/>
              </w:rPr>
            </w:pPr>
            <w:r w:rsidRPr="003B5767">
              <w:rPr>
                <w:rFonts w:cs="Arial"/>
                <w:color w:val="000000"/>
                <w:sz w:val="20"/>
                <w:szCs w:val="22"/>
              </w:rPr>
              <w:t>'ПуГВнг(А)-LS 1х25 (м.), желто-зеленый</w:t>
            </w:r>
          </w:p>
        </w:tc>
        <w:tc>
          <w:tcPr>
            <w:tcW w:w="1689" w:type="dxa"/>
            <w:tcBorders>
              <w:top w:val="nil"/>
              <w:left w:val="single" w:sz="4" w:space="0" w:color="auto"/>
              <w:bottom w:val="single" w:sz="4" w:space="0" w:color="auto"/>
              <w:right w:val="single" w:sz="4" w:space="0" w:color="auto"/>
            </w:tcBorders>
            <w:shd w:val="clear" w:color="000000" w:fill="FFFFFF"/>
          </w:tcPr>
          <w:p w14:paraId="2B9A2699" w14:textId="4EE5BC27"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53C795B8" w14:textId="6BD0DE05" w:rsidR="003B5767" w:rsidRDefault="003B5767" w:rsidP="003B5767">
            <w:pPr>
              <w:jc w:val="center"/>
              <w:rPr>
                <w:rFonts w:cs="Arial"/>
                <w:color w:val="000000"/>
                <w:sz w:val="20"/>
                <w:szCs w:val="22"/>
              </w:rPr>
            </w:pPr>
            <w:r>
              <w:rPr>
                <w:sz w:val="20"/>
                <w:szCs w:val="20"/>
              </w:rPr>
              <w:t>450</w:t>
            </w:r>
          </w:p>
        </w:tc>
        <w:tc>
          <w:tcPr>
            <w:tcW w:w="901" w:type="dxa"/>
          </w:tcPr>
          <w:p w14:paraId="2AC7A164" w14:textId="77777777" w:rsidR="003B5767" w:rsidRDefault="003B5767" w:rsidP="003B5767">
            <w:pPr>
              <w:jc w:val="center"/>
              <w:rPr>
                <w:rFonts w:cs="Arial"/>
                <w:color w:val="000000"/>
                <w:sz w:val="20"/>
                <w:szCs w:val="22"/>
              </w:rPr>
            </w:pPr>
          </w:p>
        </w:tc>
        <w:tc>
          <w:tcPr>
            <w:tcW w:w="1907" w:type="dxa"/>
            <w:shd w:val="clear" w:color="auto" w:fill="auto"/>
          </w:tcPr>
          <w:p w14:paraId="4787423C" w14:textId="77777777" w:rsidR="003B5767" w:rsidRPr="003671A3" w:rsidRDefault="003B5767" w:rsidP="003B5767">
            <w:pPr>
              <w:rPr>
                <w:rFonts w:cs="Arial"/>
                <w:color w:val="000000"/>
                <w:sz w:val="20"/>
                <w:szCs w:val="22"/>
              </w:rPr>
            </w:pPr>
          </w:p>
        </w:tc>
        <w:tc>
          <w:tcPr>
            <w:tcW w:w="1779" w:type="dxa"/>
          </w:tcPr>
          <w:p w14:paraId="2B04C786" w14:textId="77777777" w:rsidR="003B5767" w:rsidRPr="003671A3" w:rsidRDefault="003B5767" w:rsidP="003B5767">
            <w:pPr>
              <w:rPr>
                <w:rFonts w:cs="Arial"/>
                <w:color w:val="000000"/>
                <w:sz w:val="20"/>
                <w:szCs w:val="22"/>
              </w:rPr>
            </w:pPr>
          </w:p>
        </w:tc>
      </w:tr>
      <w:tr w:rsidR="003B5767" w:rsidRPr="003671A3" w14:paraId="2A676624" w14:textId="77777777" w:rsidTr="00250BEB">
        <w:tc>
          <w:tcPr>
            <w:tcW w:w="3065" w:type="dxa"/>
            <w:shd w:val="clear" w:color="auto" w:fill="auto"/>
          </w:tcPr>
          <w:p w14:paraId="71A5BB3E" w14:textId="513A4EF8" w:rsidR="003B5767" w:rsidRPr="003671A3" w:rsidRDefault="003B5767" w:rsidP="003B5767">
            <w:pPr>
              <w:jc w:val="center"/>
              <w:rPr>
                <w:rFonts w:cs="Arial"/>
                <w:color w:val="000000"/>
                <w:sz w:val="20"/>
                <w:szCs w:val="22"/>
              </w:rPr>
            </w:pPr>
            <w:r w:rsidRPr="003B5767">
              <w:rPr>
                <w:rFonts w:cs="Arial"/>
                <w:color w:val="000000"/>
                <w:sz w:val="20"/>
                <w:szCs w:val="22"/>
              </w:rPr>
              <w:t>ПуГВнг(А)-LS 1х16 (м.), желто-зеленый</w:t>
            </w:r>
          </w:p>
        </w:tc>
        <w:tc>
          <w:tcPr>
            <w:tcW w:w="1689" w:type="dxa"/>
            <w:tcBorders>
              <w:top w:val="nil"/>
              <w:left w:val="single" w:sz="4" w:space="0" w:color="auto"/>
              <w:bottom w:val="single" w:sz="4" w:space="0" w:color="auto"/>
              <w:right w:val="single" w:sz="4" w:space="0" w:color="auto"/>
            </w:tcBorders>
            <w:shd w:val="clear" w:color="000000" w:fill="FFFFFF"/>
          </w:tcPr>
          <w:p w14:paraId="7E0D317B" w14:textId="5E7007BF" w:rsidR="003B5767" w:rsidRPr="003671A3" w:rsidRDefault="003B5767" w:rsidP="003B5767">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5B30348B" w14:textId="46E2565C" w:rsidR="003B5767" w:rsidRDefault="003B5767" w:rsidP="003B5767">
            <w:pPr>
              <w:jc w:val="center"/>
              <w:rPr>
                <w:rFonts w:cs="Arial"/>
                <w:color w:val="000000"/>
                <w:sz w:val="20"/>
                <w:szCs w:val="22"/>
              </w:rPr>
            </w:pPr>
            <w:r>
              <w:rPr>
                <w:sz w:val="20"/>
                <w:szCs w:val="20"/>
              </w:rPr>
              <w:t>500</w:t>
            </w:r>
          </w:p>
        </w:tc>
        <w:tc>
          <w:tcPr>
            <w:tcW w:w="901" w:type="dxa"/>
          </w:tcPr>
          <w:p w14:paraId="635C91E2" w14:textId="77777777" w:rsidR="003B5767" w:rsidRDefault="003B5767" w:rsidP="003B5767">
            <w:pPr>
              <w:jc w:val="center"/>
              <w:rPr>
                <w:rFonts w:cs="Arial"/>
                <w:color w:val="000000"/>
                <w:sz w:val="20"/>
                <w:szCs w:val="22"/>
              </w:rPr>
            </w:pPr>
          </w:p>
        </w:tc>
        <w:tc>
          <w:tcPr>
            <w:tcW w:w="1907" w:type="dxa"/>
            <w:shd w:val="clear" w:color="auto" w:fill="auto"/>
          </w:tcPr>
          <w:p w14:paraId="71557FB0" w14:textId="77777777" w:rsidR="003B5767" w:rsidRPr="003671A3" w:rsidRDefault="003B5767" w:rsidP="003B5767">
            <w:pPr>
              <w:rPr>
                <w:rFonts w:cs="Arial"/>
                <w:color w:val="000000"/>
                <w:sz w:val="20"/>
                <w:szCs w:val="22"/>
              </w:rPr>
            </w:pPr>
          </w:p>
        </w:tc>
        <w:tc>
          <w:tcPr>
            <w:tcW w:w="1779" w:type="dxa"/>
          </w:tcPr>
          <w:p w14:paraId="7810750D" w14:textId="77777777" w:rsidR="003B5767" w:rsidRPr="003671A3" w:rsidRDefault="003B5767" w:rsidP="003B5767">
            <w:pPr>
              <w:rPr>
                <w:rFonts w:cs="Arial"/>
                <w:color w:val="000000"/>
                <w:sz w:val="20"/>
                <w:szCs w:val="22"/>
              </w:rPr>
            </w:pPr>
          </w:p>
        </w:tc>
      </w:tr>
      <w:tr w:rsidR="003B5767" w:rsidRPr="003671A3" w14:paraId="3D9B9417" w14:textId="77777777" w:rsidTr="003B5767">
        <w:tc>
          <w:tcPr>
            <w:tcW w:w="3065" w:type="dxa"/>
            <w:shd w:val="clear" w:color="auto" w:fill="auto"/>
          </w:tcPr>
          <w:p w14:paraId="0A4A9EA7" w14:textId="5C583298" w:rsidR="003B5767" w:rsidRPr="003671A3" w:rsidRDefault="003B5767" w:rsidP="003B5767">
            <w:pPr>
              <w:jc w:val="center"/>
              <w:rPr>
                <w:rFonts w:cs="Arial"/>
                <w:color w:val="000000"/>
                <w:sz w:val="20"/>
                <w:szCs w:val="22"/>
              </w:rPr>
            </w:pPr>
          </w:p>
        </w:tc>
        <w:tc>
          <w:tcPr>
            <w:tcW w:w="1689" w:type="dxa"/>
          </w:tcPr>
          <w:p w14:paraId="6BB5107B" w14:textId="77777777" w:rsidR="003B5767" w:rsidRPr="003671A3" w:rsidRDefault="003B5767" w:rsidP="003B5767">
            <w:pPr>
              <w:rPr>
                <w:rFonts w:cs="Arial"/>
                <w:color w:val="000000"/>
                <w:sz w:val="20"/>
                <w:szCs w:val="22"/>
              </w:rPr>
            </w:pPr>
          </w:p>
        </w:tc>
        <w:tc>
          <w:tcPr>
            <w:tcW w:w="1286" w:type="dxa"/>
          </w:tcPr>
          <w:p w14:paraId="1C463825" w14:textId="77777777" w:rsidR="003B5767" w:rsidRDefault="003B5767" w:rsidP="003B5767">
            <w:pPr>
              <w:jc w:val="center"/>
              <w:rPr>
                <w:rFonts w:cs="Arial"/>
                <w:color w:val="000000"/>
                <w:sz w:val="20"/>
                <w:szCs w:val="22"/>
              </w:rPr>
            </w:pPr>
          </w:p>
        </w:tc>
        <w:tc>
          <w:tcPr>
            <w:tcW w:w="901" w:type="dxa"/>
          </w:tcPr>
          <w:p w14:paraId="4CE4A7DA" w14:textId="77777777" w:rsidR="003B5767" w:rsidRDefault="003B5767" w:rsidP="003B5767">
            <w:pPr>
              <w:jc w:val="center"/>
              <w:rPr>
                <w:rFonts w:cs="Arial"/>
                <w:color w:val="000000"/>
                <w:sz w:val="20"/>
                <w:szCs w:val="22"/>
              </w:rPr>
            </w:pPr>
          </w:p>
        </w:tc>
        <w:tc>
          <w:tcPr>
            <w:tcW w:w="1907" w:type="dxa"/>
            <w:shd w:val="clear" w:color="auto" w:fill="auto"/>
          </w:tcPr>
          <w:p w14:paraId="7B0829D0" w14:textId="77777777" w:rsidR="003B5767" w:rsidRPr="003671A3" w:rsidRDefault="003B5767" w:rsidP="003B5767">
            <w:pPr>
              <w:rPr>
                <w:rFonts w:cs="Arial"/>
                <w:color w:val="000000"/>
                <w:sz w:val="20"/>
                <w:szCs w:val="22"/>
              </w:rPr>
            </w:pPr>
          </w:p>
        </w:tc>
        <w:tc>
          <w:tcPr>
            <w:tcW w:w="1779" w:type="dxa"/>
          </w:tcPr>
          <w:p w14:paraId="033905AE" w14:textId="77777777" w:rsidR="003B5767" w:rsidRPr="003671A3" w:rsidRDefault="003B5767" w:rsidP="003B5767">
            <w:pPr>
              <w:rPr>
                <w:rFonts w:cs="Arial"/>
                <w:color w:val="000000"/>
                <w:sz w:val="20"/>
                <w:szCs w:val="22"/>
              </w:rPr>
            </w:pPr>
          </w:p>
        </w:tc>
      </w:tr>
    </w:tbl>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0AE61397" w:rsidR="007458F0" w:rsidRDefault="007458F0" w:rsidP="00E33E98">
      <w:pPr>
        <w:jc w:val="both"/>
        <w:rPr>
          <w:color w:val="808080"/>
          <w:sz w:val="22"/>
        </w:rPr>
      </w:pPr>
    </w:p>
    <w:p w14:paraId="378A3C3B" w14:textId="4D357C00" w:rsidR="009C2122" w:rsidRDefault="009C2122" w:rsidP="00E33E98">
      <w:pPr>
        <w:jc w:val="both"/>
        <w:rPr>
          <w:color w:val="808080"/>
          <w:sz w:val="22"/>
        </w:rPr>
      </w:pPr>
    </w:p>
    <w:p w14:paraId="17E2DA4E" w14:textId="74DD8EB1" w:rsidR="009C2122" w:rsidRDefault="009C2122" w:rsidP="00E33E98">
      <w:pPr>
        <w:jc w:val="both"/>
        <w:rPr>
          <w:color w:val="808080"/>
          <w:sz w:val="22"/>
        </w:rPr>
      </w:pPr>
    </w:p>
    <w:p w14:paraId="72B80A84" w14:textId="197871A7" w:rsidR="009C2122" w:rsidRDefault="009C2122" w:rsidP="00E33E98">
      <w:pPr>
        <w:jc w:val="both"/>
        <w:rPr>
          <w:color w:val="808080"/>
          <w:sz w:val="22"/>
        </w:rPr>
      </w:pPr>
    </w:p>
    <w:p w14:paraId="3CACC559" w14:textId="4B1BAB37" w:rsidR="009C2122" w:rsidRDefault="009C2122" w:rsidP="00E33E98">
      <w:pPr>
        <w:jc w:val="both"/>
        <w:rPr>
          <w:color w:val="808080"/>
          <w:sz w:val="22"/>
        </w:rPr>
      </w:pPr>
    </w:p>
    <w:p w14:paraId="7F844C8C" w14:textId="11798276" w:rsidR="009C2122" w:rsidRDefault="009C2122" w:rsidP="00E33E98">
      <w:pPr>
        <w:jc w:val="both"/>
        <w:rPr>
          <w:color w:val="808080"/>
          <w:sz w:val="22"/>
        </w:rPr>
      </w:pPr>
    </w:p>
    <w:p w14:paraId="7D8E960C" w14:textId="621F3881" w:rsidR="009C2122" w:rsidRDefault="009C2122" w:rsidP="00E33E98">
      <w:pPr>
        <w:jc w:val="both"/>
        <w:rPr>
          <w:color w:val="808080"/>
          <w:sz w:val="22"/>
        </w:rPr>
      </w:pPr>
    </w:p>
    <w:p w14:paraId="62C7874D" w14:textId="1B9E7808" w:rsidR="009C2122" w:rsidRDefault="009C2122" w:rsidP="00E33E98">
      <w:pPr>
        <w:jc w:val="both"/>
        <w:rPr>
          <w:color w:val="808080"/>
          <w:sz w:val="22"/>
        </w:rPr>
      </w:pPr>
    </w:p>
    <w:p w14:paraId="296F8354" w14:textId="360DFEBD" w:rsidR="009C2122" w:rsidRDefault="009C2122" w:rsidP="00E33E98">
      <w:pPr>
        <w:jc w:val="both"/>
        <w:rPr>
          <w:color w:val="808080"/>
          <w:sz w:val="22"/>
        </w:rPr>
      </w:pPr>
    </w:p>
    <w:p w14:paraId="51F26E9A" w14:textId="5C89F0E5" w:rsidR="009C2122" w:rsidRDefault="009C2122" w:rsidP="00E33E98">
      <w:pPr>
        <w:jc w:val="both"/>
        <w:rPr>
          <w:color w:val="808080"/>
          <w:sz w:val="22"/>
        </w:rPr>
      </w:pPr>
    </w:p>
    <w:p w14:paraId="32EB710F" w14:textId="0D5D2D8F" w:rsidR="009C2122" w:rsidRDefault="009C2122" w:rsidP="00E33E98">
      <w:pPr>
        <w:jc w:val="both"/>
        <w:rPr>
          <w:color w:val="808080"/>
          <w:sz w:val="22"/>
        </w:rPr>
      </w:pPr>
    </w:p>
    <w:p w14:paraId="4AA98A02" w14:textId="65205E5E" w:rsidR="009C2122" w:rsidRDefault="009C2122" w:rsidP="00E33E98">
      <w:pPr>
        <w:jc w:val="both"/>
        <w:rPr>
          <w:color w:val="808080"/>
          <w:sz w:val="22"/>
        </w:rPr>
      </w:pPr>
    </w:p>
    <w:p w14:paraId="25D12EB7" w14:textId="64F9F1E7" w:rsidR="009C2122" w:rsidRDefault="009C2122" w:rsidP="00E33E98">
      <w:pPr>
        <w:jc w:val="both"/>
        <w:rPr>
          <w:color w:val="808080"/>
          <w:sz w:val="22"/>
        </w:rPr>
      </w:pPr>
    </w:p>
    <w:p w14:paraId="63C2196F" w14:textId="2856B475" w:rsidR="009C2122" w:rsidRDefault="009C2122" w:rsidP="00E33E98">
      <w:pPr>
        <w:jc w:val="both"/>
        <w:rPr>
          <w:color w:val="808080"/>
          <w:sz w:val="22"/>
        </w:rPr>
      </w:pPr>
    </w:p>
    <w:p w14:paraId="2155AD05" w14:textId="6EDB5B5A" w:rsidR="009C2122" w:rsidRDefault="009C2122" w:rsidP="00E33E98">
      <w:pPr>
        <w:jc w:val="both"/>
        <w:rPr>
          <w:color w:val="808080"/>
          <w:sz w:val="22"/>
        </w:rPr>
      </w:pPr>
    </w:p>
    <w:p w14:paraId="704C70EC" w14:textId="3F94F6DC" w:rsidR="009C2122" w:rsidRDefault="009C2122" w:rsidP="00E33E98">
      <w:pPr>
        <w:jc w:val="both"/>
        <w:rPr>
          <w:color w:val="808080"/>
          <w:sz w:val="22"/>
        </w:rPr>
      </w:pPr>
    </w:p>
    <w:p w14:paraId="50CF29C4" w14:textId="368227DC" w:rsidR="009C2122" w:rsidRDefault="009C2122" w:rsidP="00E33E98">
      <w:pPr>
        <w:jc w:val="both"/>
        <w:rPr>
          <w:color w:val="808080"/>
          <w:sz w:val="22"/>
        </w:rPr>
      </w:pPr>
    </w:p>
    <w:p w14:paraId="3A3FECBA" w14:textId="41697230" w:rsidR="009C2122" w:rsidRDefault="009C2122" w:rsidP="00E33E98">
      <w:pPr>
        <w:jc w:val="both"/>
        <w:rPr>
          <w:color w:val="808080"/>
          <w:sz w:val="22"/>
        </w:rPr>
      </w:pPr>
    </w:p>
    <w:p w14:paraId="054E7462" w14:textId="2DD37805" w:rsidR="009C2122" w:rsidRDefault="009C2122" w:rsidP="00E33E98">
      <w:pPr>
        <w:jc w:val="both"/>
        <w:rPr>
          <w:color w:val="808080"/>
          <w:sz w:val="22"/>
        </w:rPr>
      </w:pPr>
    </w:p>
    <w:p w14:paraId="24B015EF" w14:textId="12463B8F" w:rsidR="009C2122" w:rsidRDefault="009C2122" w:rsidP="00E33E98">
      <w:pPr>
        <w:jc w:val="both"/>
        <w:rPr>
          <w:color w:val="808080"/>
          <w:sz w:val="22"/>
        </w:rPr>
      </w:pPr>
    </w:p>
    <w:p w14:paraId="2B67863C" w14:textId="3D9588DC" w:rsidR="009C2122" w:rsidRDefault="009C2122" w:rsidP="00E33E98">
      <w:pPr>
        <w:jc w:val="both"/>
        <w:rPr>
          <w:color w:val="808080"/>
          <w:sz w:val="22"/>
        </w:rPr>
      </w:pPr>
    </w:p>
    <w:p w14:paraId="2CB02A54" w14:textId="7D549A26" w:rsidR="009C2122" w:rsidRDefault="009C2122" w:rsidP="00E33E98">
      <w:pPr>
        <w:jc w:val="both"/>
        <w:rPr>
          <w:color w:val="808080"/>
          <w:sz w:val="22"/>
        </w:rPr>
      </w:pPr>
    </w:p>
    <w:p w14:paraId="31AAA881" w14:textId="7B0F2AB6" w:rsidR="009C2122" w:rsidRDefault="009C2122" w:rsidP="00E33E98">
      <w:pPr>
        <w:jc w:val="both"/>
        <w:rPr>
          <w:color w:val="808080"/>
          <w:sz w:val="22"/>
        </w:rPr>
      </w:pPr>
    </w:p>
    <w:p w14:paraId="0FE67DC2" w14:textId="187335D9" w:rsidR="009C2122" w:rsidRDefault="009C2122" w:rsidP="00E33E98">
      <w:pPr>
        <w:jc w:val="both"/>
        <w:rPr>
          <w:color w:val="808080"/>
          <w:sz w:val="22"/>
        </w:rPr>
      </w:pPr>
    </w:p>
    <w:p w14:paraId="16E58C6B" w14:textId="7F489C64" w:rsidR="009C2122" w:rsidRDefault="009C2122" w:rsidP="00E33E98">
      <w:pPr>
        <w:jc w:val="both"/>
        <w:rPr>
          <w:color w:val="808080"/>
          <w:sz w:val="22"/>
        </w:rPr>
      </w:pPr>
    </w:p>
    <w:p w14:paraId="1FA49906" w14:textId="088F35DA" w:rsidR="009C2122" w:rsidRDefault="009C2122" w:rsidP="00E33E98">
      <w:pPr>
        <w:jc w:val="both"/>
        <w:rPr>
          <w:color w:val="808080"/>
          <w:sz w:val="22"/>
        </w:rPr>
      </w:pPr>
    </w:p>
    <w:p w14:paraId="7911A849" w14:textId="3571EC49" w:rsidR="009C2122" w:rsidRDefault="009C2122" w:rsidP="00E33E98">
      <w:pPr>
        <w:jc w:val="both"/>
        <w:rPr>
          <w:color w:val="808080"/>
          <w:sz w:val="22"/>
        </w:rPr>
      </w:pPr>
    </w:p>
    <w:p w14:paraId="6E82786B" w14:textId="1E52A127" w:rsidR="009C2122" w:rsidRDefault="009C2122" w:rsidP="00E33E98">
      <w:pPr>
        <w:jc w:val="both"/>
        <w:rPr>
          <w:color w:val="808080"/>
          <w:sz w:val="22"/>
        </w:rPr>
      </w:pPr>
    </w:p>
    <w:p w14:paraId="62FD0771" w14:textId="201375AF" w:rsidR="009C2122" w:rsidRDefault="009C2122" w:rsidP="00E33E98">
      <w:pPr>
        <w:jc w:val="both"/>
        <w:rPr>
          <w:color w:val="808080"/>
          <w:sz w:val="22"/>
        </w:rPr>
      </w:pPr>
    </w:p>
    <w:p w14:paraId="2596892D" w14:textId="1B194B95" w:rsidR="009C2122" w:rsidRDefault="009C2122" w:rsidP="00E33E98">
      <w:pPr>
        <w:jc w:val="both"/>
        <w:rPr>
          <w:color w:val="808080"/>
          <w:sz w:val="22"/>
        </w:rPr>
      </w:pPr>
    </w:p>
    <w:p w14:paraId="34754A80" w14:textId="12B7F342" w:rsidR="009C2122" w:rsidRDefault="009C2122" w:rsidP="00E33E98">
      <w:pPr>
        <w:jc w:val="both"/>
        <w:rPr>
          <w:color w:val="808080"/>
          <w:sz w:val="22"/>
        </w:rPr>
      </w:pPr>
    </w:p>
    <w:p w14:paraId="35FBEDE3" w14:textId="1CE1FF2C" w:rsidR="009C2122" w:rsidRDefault="009C2122" w:rsidP="00E33E98">
      <w:pPr>
        <w:jc w:val="both"/>
        <w:rPr>
          <w:color w:val="808080"/>
          <w:sz w:val="22"/>
        </w:rPr>
      </w:pPr>
    </w:p>
    <w:p w14:paraId="25070F6E" w14:textId="1AE7BDA3" w:rsidR="009C2122" w:rsidRDefault="009C2122" w:rsidP="00E33E98">
      <w:pPr>
        <w:jc w:val="both"/>
        <w:rPr>
          <w:color w:val="808080"/>
          <w:sz w:val="22"/>
        </w:rPr>
      </w:pPr>
    </w:p>
    <w:p w14:paraId="4762E56A" w14:textId="3807ED1F" w:rsidR="009C2122" w:rsidRDefault="009C2122" w:rsidP="00E33E98">
      <w:pPr>
        <w:jc w:val="both"/>
        <w:rPr>
          <w:color w:val="808080"/>
          <w:sz w:val="22"/>
        </w:rPr>
      </w:pPr>
    </w:p>
    <w:p w14:paraId="2320A165" w14:textId="35DC5F15" w:rsidR="009C2122" w:rsidRDefault="009C2122" w:rsidP="00E33E98">
      <w:pPr>
        <w:jc w:val="both"/>
        <w:rPr>
          <w:color w:val="808080"/>
          <w:sz w:val="22"/>
        </w:rPr>
      </w:pPr>
    </w:p>
    <w:p w14:paraId="623875BA" w14:textId="2B095D41" w:rsidR="009C2122" w:rsidRDefault="009C2122" w:rsidP="00E33E98">
      <w:pPr>
        <w:jc w:val="both"/>
        <w:rPr>
          <w:color w:val="808080"/>
          <w:sz w:val="22"/>
        </w:rPr>
      </w:pPr>
    </w:p>
    <w:p w14:paraId="214B43AF" w14:textId="5F704579" w:rsidR="009C2122" w:rsidRDefault="009C2122" w:rsidP="00E33E98">
      <w:pPr>
        <w:jc w:val="both"/>
        <w:rPr>
          <w:color w:val="808080"/>
          <w:sz w:val="22"/>
        </w:rPr>
      </w:pPr>
    </w:p>
    <w:p w14:paraId="712615EF" w14:textId="77777777" w:rsidR="009C2122" w:rsidRPr="00FD58A8" w:rsidRDefault="009C2122"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7777777" w:rsidR="007458F0" w:rsidRPr="00FD58A8" w:rsidRDefault="007458F0"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7261314"/>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7261315"/>
      <w:bookmarkEnd w:id="251"/>
      <w:bookmarkEnd w:id="252"/>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7261316"/>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77777777" w:rsidR="002D2C90" w:rsidRPr="00EA5BFB" w:rsidRDefault="002D2C90" w:rsidP="002D2C90">
      <w:pPr>
        <w:jc w:val="both"/>
        <w:rPr>
          <w:iCs/>
          <w:snapToGrid w:val="0"/>
          <w:sz w:val="20"/>
        </w:rPr>
      </w:pPr>
      <w:r w:rsidRPr="00EA5BFB">
        <w:rPr>
          <w:rFonts w:cs="Arial"/>
          <w:i/>
          <w:color w:val="FF0000"/>
          <w:sz w:val="20"/>
        </w:rPr>
        <w:t>(Таблица может быть видоизменена при необходимости</w:t>
      </w:r>
      <w:r>
        <w:rPr>
          <w:rFonts w:cs="Arial"/>
          <w:i/>
          <w:color w:val="FF0000"/>
          <w:sz w:val="20"/>
        </w:rPr>
        <w:t>.</w:t>
      </w:r>
      <w:r w:rsidRPr="00EA5BFB">
        <w:rPr>
          <w:rFonts w:cs="Arial"/>
          <w:i/>
          <w:color w:val="FF0000"/>
          <w:sz w:val="20"/>
        </w:rPr>
        <w:t xml:space="preserve"> Столбцы 1, 2 заполняются в обязательном порядке, также рекомендуется зап</w:t>
      </w:r>
      <w:r>
        <w:rPr>
          <w:rFonts w:cs="Arial"/>
          <w:i/>
          <w:color w:val="FF0000"/>
          <w:sz w:val="20"/>
        </w:rPr>
        <w:t>олнить столбцы 5, 6</w:t>
      </w:r>
      <w:r w:rsidRPr="00EA5BFB">
        <w:rPr>
          <w:rFonts w:cs="Arial"/>
          <w:i/>
          <w:color w:val="FF0000"/>
          <w:sz w:val="20"/>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975"/>
        <w:gridCol w:w="1705"/>
        <w:gridCol w:w="1846"/>
        <w:gridCol w:w="1286"/>
        <w:gridCol w:w="975"/>
      </w:tblGrid>
      <w:tr w:rsidR="002D2C90" w:rsidRPr="003671A3" w14:paraId="4D77095D" w14:textId="77777777" w:rsidTr="009C2122">
        <w:trPr>
          <w:trHeight w:val="1485"/>
        </w:trPr>
        <w:tc>
          <w:tcPr>
            <w:tcW w:w="1556"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2975" w:type="dxa"/>
            <w:vMerge w:val="restart"/>
          </w:tcPr>
          <w:p w14:paraId="37889D0F"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r w:rsidRPr="004A77EA">
              <w:rPr>
                <w:rFonts w:cs="Arial"/>
                <w:b/>
                <w:i/>
                <w:sz w:val="20"/>
                <w:szCs w:val="22"/>
              </w:rPr>
              <w:t>НДС не облагается</w:t>
            </w:r>
          </w:p>
        </w:tc>
        <w:tc>
          <w:tcPr>
            <w:tcW w:w="3551"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975"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9C2122">
        <w:tc>
          <w:tcPr>
            <w:tcW w:w="1556"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2975" w:type="dxa"/>
            <w:vMerge/>
          </w:tcPr>
          <w:p w14:paraId="59CAF68B" w14:textId="77777777" w:rsidR="002D2C90" w:rsidRPr="003671A3" w:rsidRDefault="002D2C90" w:rsidP="004E3304">
            <w:pPr>
              <w:jc w:val="center"/>
              <w:rPr>
                <w:rFonts w:cs="Arial"/>
                <w:b/>
                <w:color w:val="000000"/>
                <w:sz w:val="20"/>
                <w:szCs w:val="22"/>
              </w:rPr>
            </w:pPr>
          </w:p>
        </w:tc>
        <w:tc>
          <w:tcPr>
            <w:tcW w:w="1705"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46"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975"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9C2122">
        <w:tc>
          <w:tcPr>
            <w:tcW w:w="1556"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2975"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705"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46"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975"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9C2122">
        <w:tc>
          <w:tcPr>
            <w:tcW w:w="1556" w:type="dxa"/>
            <w:shd w:val="clear" w:color="auto" w:fill="auto"/>
          </w:tcPr>
          <w:p w14:paraId="251D47BC" w14:textId="77777777" w:rsidR="002D2C90" w:rsidRPr="003671A3" w:rsidRDefault="002D2C90" w:rsidP="004E3304">
            <w:pPr>
              <w:rPr>
                <w:rFonts w:cs="Arial"/>
                <w:color w:val="000000"/>
                <w:sz w:val="20"/>
                <w:szCs w:val="22"/>
              </w:rPr>
            </w:pPr>
          </w:p>
        </w:tc>
        <w:tc>
          <w:tcPr>
            <w:tcW w:w="2975" w:type="dxa"/>
          </w:tcPr>
          <w:p w14:paraId="6F55CE49" w14:textId="77777777" w:rsidR="002D2C90" w:rsidRPr="003671A3" w:rsidRDefault="002D2C90" w:rsidP="004E3304">
            <w:pPr>
              <w:rPr>
                <w:rFonts w:cs="Arial"/>
                <w:color w:val="000000"/>
                <w:sz w:val="20"/>
                <w:szCs w:val="22"/>
              </w:rPr>
            </w:pPr>
          </w:p>
        </w:tc>
        <w:tc>
          <w:tcPr>
            <w:tcW w:w="1705" w:type="dxa"/>
            <w:shd w:val="clear" w:color="auto" w:fill="auto"/>
          </w:tcPr>
          <w:p w14:paraId="49D7C24D" w14:textId="77777777" w:rsidR="002D2C90" w:rsidRPr="003671A3" w:rsidRDefault="002D2C90" w:rsidP="004E3304">
            <w:pPr>
              <w:rPr>
                <w:rFonts w:cs="Arial"/>
                <w:color w:val="000000"/>
                <w:sz w:val="20"/>
                <w:szCs w:val="22"/>
              </w:rPr>
            </w:pPr>
          </w:p>
        </w:tc>
        <w:tc>
          <w:tcPr>
            <w:tcW w:w="1846" w:type="dxa"/>
          </w:tcPr>
          <w:p w14:paraId="7545E082" w14:textId="77777777" w:rsidR="002D2C90" w:rsidRPr="003671A3" w:rsidRDefault="002D2C90" w:rsidP="004E3304">
            <w:pPr>
              <w:rPr>
                <w:rFonts w:cs="Arial"/>
                <w:color w:val="000000"/>
                <w:sz w:val="20"/>
                <w:szCs w:val="22"/>
              </w:rPr>
            </w:pPr>
          </w:p>
        </w:tc>
        <w:tc>
          <w:tcPr>
            <w:tcW w:w="1286" w:type="dxa"/>
          </w:tcPr>
          <w:p w14:paraId="14C2C195" w14:textId="77777777" w:rsidR="002D2C90" w:rsidRPr="003671A3" w:rsidRDefault="002D2C90" w:rsidP="004E3304">
            <w:pPr>
              <w:rPr>
                <w:rFonts w:cs="Arial"/>
                <w:color w:val="000000"/>
                <w:sz w:val="20"/>
                <w:szCs w:val="22"/>
              </w:rPr>
            </w:pPr>
          </w:p>
        </w:tc>
        <w:tc>
          <w:tcPr>
            <w:tcW w:w="975" w:type="dxa"/>
          </w:tcPr>
          <w:p w14:paraId="0E892967" w14:textId="77777777" w:rsidR="002D2C90" w:rsidRPr="003671A3" w:rsidRDefault="002D2C90" w:rsidP="004E3304">
            <w:pPr>
              <w:rPr>
                <w:rFonts w:cs="Arial"/>
                <w:color w:val="000000"/>
                <w:sz w:val="20"/>
                <w:szCs w:val="22"/>
              </w:rPr>
            </w:pPr>
          </w:p>
        </w:tc>
      </w:tr>
      <w:tr w:rsidR="002D2C90" w:rsidRPr="003671A3" w14:paraId="5F4A04F7" w14:textId="77777777" w:rsidTr="009C2122">
        <w:tc>
          <w:tcPr>
            <w:tcW w:w="1556" w:type="dxa"/>
            <w:shd w:val="clear" w:color="auto" w:fill="auto"/>
          </w:tcPr>
          <w:p w14:paraId="67C83293" w14:textId="77777777" w:rsidR="002D2C90" w:rsidRPr="003671A3" w:rsidRDefault="002D2C90" w:rsidP="004E3304">
            <w:pPr>
              <w:rPr>
                <w:rFonts w:cs="Arial"/>
                <w:color w:val="000000"/>
                <w:sz w:val="20"/>
                <w:szCs w:val="22"/>
              </w:rPr>
            </w:pPr>
          </w:p>
        </w:tc>
        <w:tc>
          <w:tcPr>
            <w:tcW w:w="2975" w:type="dxa"/>
          </w:tcPr>
          <w:p w14:paraId="0649179C" w14:textId="77777777" w:rsidR="002D2C90" w:rsidRPr="003671A3" w:rsidRDefault="002D2C90" w:rsidP="004E3304">
            <w:pPr>
              <w:rPr>
                <w:rFonts w:cs="Arial"/>
                <w:color w:val="000000"/>
                <w:sz w:val="20"/>
                <w:szCs w:val="22"/>
              </w:rPr>
            </w:pPr>
          </w:p>
        </w:tc>
        <w:tc>
          <w:tcPr>
            <w:tcW w:w="1705" w:type="dxa"/>
            <w:shd w:val="clear" w:color="auto" w:fill="auto"/>
          </w:tcPr>
          <w:p w14:paraId="3D1B65DB" w14:textId="77777777" w:rsidR="002D2C90" w:rsidRPr="003671A3" w:rsidRDefault="002D2C90" w:rsidP="004E3304">
            <w:pPr>
              <w:rPr>
                <w:rFonts w:cs="Arial"/>
                <w:color w:val="000000"/>
                <w:sz w:val="20"/>
                <w:szCs w:val="22"/>
              </w:rPr>
            </w:pPr>
          </w:p>
        </w:tc>
        <w:tc>
          <w:tcPr>
            <w:tcW w:w="1846" w:type="dxa"/>
          </w:tcPr>
          <w:p w14:paraId="5F1F6683" w14:textId="77777777" w:rsidR="002D2C90" w:rsidRPr="003671A3" w:rsidRDefault="002D2C90" w:rsidP="004E3304">
            <w:pPr>
              <w:rPr>
                <w:rFonts w:cs="Arial"/>
                <w:color w:val="000000"/>
                <w:sz w:val="20"/>
                <w:szCs w:val="22"/>
              </w:rPr>
            </w:pPr>
          </w:p>
        </w:tc>
        <w:tc>
          <w:tcPr>
            <w:tcW w:w="1286" w:type="dxa"/>
          </w:tcPr>
          <w:p w14:paraId="52AC9544" w14:textId="77777777" w:rsidR="002D2C90" w:rsidRPr="003671A3" w:rsidRDefault="002D2C90" w:rsidP="004E3304">
            <w:pPr>
              <w:rPr>
                <w:rFonts w:cs="Arial"/>
                <w:color w:val="000000"/>
                <w:sz w:val="20"/>
                <w:szCs w:val="22"/>
              </w:rPr>
            </w:pPr>
          </w:p>
        </w:tc>
        <w:tc>
          <w:tcPr>
            <w:tcW w:w="975" w:type="dxa"/>
          </w:tcPr>
          <w:p w14:paraId="41E73E33" w14:textId="77777777" w:rsidR="002D2C90" w:rsidRPr="003671A3" w:rsidRDefault="002D2C90" w:rsidP="004E3304">
            <w:pPr>
              <w:rPr>
                <w:rFonts w:cs="Arial"/>
                <w:color w:val="000000"/>
                <w:sz w:val="20"/>
                <w:szCs w:val="22"/>
              </w:rPr>
            </w:pPr>
          </w:p>
        </w:tc>
      </w:tr>
    </w:tbl>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77777777" w:rsidR="00E33E98" w:rsidRPr="00FD58A8" w:rsidRDefault="00E33E98"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1C79CDA8" w14:textId="77777777" w:rsidR="00342C5F" w:rsidRDefault="00342C5F" w:rsidP="00342C5F">
      <w:pPr>
        <w:jc w:val="both"/>
        <w:rPr>
          <w:rFonts w:ascii="Arial" w:hAnsi="Arial" w:cs="Arial"/>
          <w:sz w:val="22"/>
          <w:szCs w:val="22"/>
        </w:rPr>
      </w:pPr>
      <w:bookmarkStart w:id="270" w:name="_РАЗДЕЛ_V._ПРОЕКТ"/>
      <w:bookmarkStart w:id="271" w:name="_РАЗДЕЛ_V._ПРОЕКТ_1"/>
      <w:bookmarkStart w:id="272" w:name="_Toc23149545"/>
      <w:bookmarkStart w:id="273" w:name="_Toc54336132"/>
      <w:bookmarkEnd w:id="270"/>
      <w:bookmarkEnd w:id="271"/>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7777777" w:rsidR="00342C5F" w:rsidRDefault="00342C5F" w:rsidP="00342C5F">
      <w:pPr>
        <w:jc w:val="both"/>
        <w:rPr>
          <w:rFonts w:ascii="Arial" w:hAnsi="Arial" w:cs="Arial"/>
          <w:sz w:val="22"/>
          <w:szCs w:val="22"/>
        </w:rPr>
      </w:pPr>
    </w:p>
    <w:p w14:paraId="60760D25" w14:textId="77777777" w:rsidR="00342C5F" w:rsidRDefault="00342C5F" w:rsidP="00342C5F">
      <w:pPr>
        <w:jc w:val="both"/>
        <w:rPr>
          <w:rFonts w:ascii="Arial" w:hAnsi="Arial" w:cs="Arial"/>
          <w:sz w:val="22"/>
          <w:szCs w:val="22"/>
        </w:rPr>
      </w:pPr>
    </w:p>
    <w:p w14:paraId="2BE333F0" w14:textId="77777777" w:rsidR="00342C5F" w:rsidRDefault="00342C5F" w:rsidP="00342C5F">
      <w:pPr>
        <w:jc w:val="both"/>
        <w:rPr>
          <w:rFonts w:ascii="Arial" w:hAnsi="Arial" w:cs="Arial"/>
          <w:sz w:val="22"/>
          <w:szCs w:val="22"/>
        </w:rPr>
      </w:pPr>
    </w:p>
    <w:p w14:paraId="464C3C74" w14:textId="77777777" w:rsidR="00342C5F" w:rsidRDefault="00342C5F" w:rsidP="00342C5F">
      <w:pPr>
        <w:jc w:val="both"/>
        <w:rPr>
          <w:rFonts w:ascii="Arial" w:hAnsi="Arial" w:cs="Arial"/>
          <w:sz w:val="22"/>
          <w:szCs w:val="22"/>
        </w:rPr>
      </w:pPr>
    </w:p>
    <w:p w14:paraId="75B805CE" w14:textId="77777777" w:rsidR="00342C5F" w:rsidRDefault="00342C5F" w:rsidP="00342C5F">
      <w:pPr>
        <w:jc w:val="both"/>
        <w:rPr>
          <w:rFonts w:ascii="Arial" w:hAnsi="Arial" w:cs="Arial"/>
          <w:sz w:val="22"/>
          <w:szCs w:val="22"/>
        </w:rPr>
      </w:pPr>
    </w:p>
    <w:p w14:paraId="2FC39D9B" w14:textId="77777777" w:rsidR="00342C5F" w:rsidRDefault="00342C5F" w:rsidP="00342C5F">
      <w:pPr>
        <w:jc w:val="both"/>
        <w:rPr>
          <w:rFonts w:ascii="Arial" w:hAnsi="Arial" w:cs="Arial"/>
          <w:sz w:val="22"/>
          <w:szCs w:val="22"/>
        </w:rPr>
      </w:pPr>
    </w:p>
    <w:p w14:paraId="7E822131" w14:textId="77777777" w:rsidR="00342C5F" w:rsidRDefault="00342C5F" w:rsidP="00342C5F">
      <w:pPr>
        <w:jc w:val="both"/>
        <w:rPr>
          <w:rFonts w:ascii="Arial" w:hAnsi="Arial" w:cs="Arial"/>
          <w:sz w:val="22"/>
          <w:szCs w:val="22"/>
        </w:rPr>
      </w:pPr>
    </w:p>
    <w:p w14:paraId="6140457E" w14:textId="77777777" w:rsidR="00342C5F" w:rsidRDefault="00342C5F" w:rsidP="00342C5F">
      <w:pPr>
        <w:jc w:val="both"/>
        <w:rPr>
          <w:rFonts w:ascii="Arial" w:hAnsi="Arial" w:cs="Arial"/>
          <w:sz w:val="22"/>
          <w:szCs w:val="22"/>
        </w:rPr>
      </w:pPr>
    </w:p>
    <w:p w14:paraId="79B6D3CD" w14:textId="77777777" w:rsidR="00342C5F" w:rsidRDefault="00342C5F" w:rsidP="00342C5F">
      <w:pPr>
        <w:jc w:val="both"/>
        <w:rPr>
          <w:rFonts w:ascii="Arial" w:hAnsi="Arial" w:cs="Arial"/>
          <w:sz w:val="22"/>
          <w:szCs w:val="22"/>
        </w:rPr>
      </w:pPr>
    </w:p>
    <w:p w14:paraId="75E8684A" w14:textId="77777777" w:rsidR="00342C5F" w:rsidRDefault="00342C5F" w:rsidP="00342C5F">
      <w:pPr>
        <w:jc w:val="both"/>
        <w:rPr>
          <w:rFonts w:ascii="Arial" w:hAnsi="Arial" w:cs="Arial"/>
          <w:sz w:val="22"/>
          <w:szCs w:val="22"/>
        </w:rPr>
      </w:pPr>
    </w:p>
    <w:p w14:paraId="6FF5D2CB" w14:textId="77777777" w:rsidR="00342C5F" w:rsidRDefault="00342C5F" w:rsidP="00342C5F">
      <w:pPr>
        <w:jc w:val="both"/>
        <w:rPr>
          <w:rFonts w:ascii="Arial" w:hAnsi="Arial" w:cs="Arial"/>
          <w:sz w:val="22"/>
          <w:szCs w:val="22"/>
        </w:rPr>
      </w:pPr>
    </w:p>
    <w:p w14:paraId="44A4B5F3" w14:textId="77777777" w:rsidR="00342C5F" w:rsidRDefault="00342C5F" w:rsidP="00342C5F">
      <w:pPr>
        <w:jc w:val="both"/>
        <w:rPr>
          <w:rFonts w:ascii="Arial" w:hAnsi="Arial" w:cs="Arial"/>
          <w:sz w:val="22"/>
          <w:szCs w:val="22"/>
        </w:rPr>
      </w:pPr>
    </w:p>
    <w:p w14:paraId="7DE4FD05" w14:textId="77777777" w:rsidR="00342C5F" w:rsidRDefault="00342C5F" w:rsidP="00342C5F">
      <w:pPr>
        <w:jc w:val="both"/>
        <w:rPr>
          <w:rFonts w:ascii="Arial" w:hAnsi="Arial" w:cs="Arial"/>
          <w:sz w:val="22"/>
          <w:szCs w:val="22"/>
        </w:rPr>
      </w:pPr>
    </w:p>
    <w:p w14:paraId="54CBAF89" w14:textId="77777777" w:rsidR="00342C5F" w:rsidRDefault="00342C5F" w:rsidP="00342C5F">
      <w:pPr>
        <w:jc w:val="both"/>
        <w:rPr>
          <w:rFonts w:ascii="Arial" w:hAnsi="Arial" w:cs="Arial"/>
          <w:sz w:val="22"/>
          <w:szCs w:val="22"/>
        </w:rPr>
      </w:pPr>
    </w:p>
    <w:p w14:paraId="251A0B64" w14:textId="77777777" w:rsidR="00342C5F" w:rsidRDefault="00342C5F" w:rsidP="00342C5F">
      <w:pPr>
        <w:jc w:val="both"/>
        <w:rPr>
          <w:rFonts w:ascii="Arial" w:hAnsi="Arial" w:cs="Arial"/>
          <w:sz w:val="22"/>
          <w:szCs w:val="22"/>
        </w:rPr>
      </w:pPr>
    </w:p>
    <w:p w14:paraId="7333AF07" w14:textId="77777777" w:rsidR="00342C5F" w:rsidRDefault="00342C5F" w:rsidP="00342C5F">
      <w:pPr>
        <w:jc w:val="both"/>
        <w:rPr>
          <w:rFonts w:ascii="Arial" w:hAnsi="Arial" w:cs="Arial"/>
          <w:sz w:val="22"/>
          <w:szCs w:val="22"/>
        </w:rPr>
      </w:pPr>
    </w:p>
    <w:p w14:paraId="20CE861F" w14:textId="77777777" w:rsidR="00342C5F" w:rsidRDefault="00342C5F" w:rsidP="00342C5F">
      <w:pPr>
        <w:jc w:val="both"/>
        <w:rPr>
          <w:rFonts w:ascii="Arial" w:hAnsi="Arial" w:cs="Arial"/>
          <w:sz w:val="22"/>
          <w:szCs w:val="22"/>
        </w:rPr>
      </w:pPr>
    </w:p>
    <w:p w14:paraId="2DFC205D" w14:textId="77777777" w:rsidR="00342C5F" w:rsidRDefault="00342C5F" w:rsidP="00342C5F">
      <w:pPr>
        <w:jc w:val="both"/>
        <w:rPr>
          <w:rFonts w:ascii="Arial" w:hAnsi="Arial" w:cs="Arial"/>
          <w:sz w:val="22"/>
          <w:szCs w:val="22"/>
        </w:rPr>
      </w:pPr>
    </w:p>
    <w:p w14:paraId="3C72661A" w14:textId="77777777" w:rsidR="00342C5F" w:rsidRDefault="00342C5F" w:rsidP="00342C5F">
      <w:pPr>
        <w:jc w:val="both"/>
        <w:rPr>
          <w:rFonts w:ascii="Arial" w:hAnsi="Arial" w:cs="Arial"/>
          <w:sz w:val="22"/>
          <w:szCs w:val="22"/>
        </w:rPr>
      </w:pPr>
    </w:p>
    <w:p w14:paraId="0BC3D6E1" w14:textId="77777777" w:rsidR="00342C5F" w:rsidRDefault="00342C5F" w:rsidP="00342C5F">
      <w:pPr>
        <w:jc w:val="both"/>
        <w:rPr>
          <w:rFonts w:ascii="Arial" w:hAnsi="Arial" w:cs="Arial"/>
          <w:sz w:val="22"/>
          <w:szCs w:val="22"/>
        </w:rPr>
      </w:pPr>
    </w:p>
    <w:p w14:paraId="73172AA3" w14:textId="77777777" w:rsidR="00342C5F" w:rsidRDefault="00342C5F" w:rsidP="00342C5F">
      <w:pPr>
        <w:jc w:val="both"/>
        <w:rPr>
          <w:rFonts w:ascii="Arial" w:hAnsi="Arial" w:cs="Arial"/>
          <w:sz w:val="22"/>
          <w:szCs w:val="22"/>
        </w:rPr>
      </w:pPr>
    </w:p>
    <w:p w14:paraId="5ACB9232" w14:textId="77777777" w:rsidR="00342C5F" w:rsidRDefault="00342C5F" w:rsidP="00342C5F">
      <w:pPr>
        <w:jc w:val="both"/>
        <w:rPr>
          <w:rFonts w:ascii="Arial" w:hAnsi="Arial" w:cs="Arial"/>
          <w:sz w:val="22"/>
          <w:szCs w:val="22"/>
        </w:rPr>
      </w:pPr>
    </w:p>
    <w:p w14:paraId="4EB4600E" w14:textId="77777777" w:rsidR="00342C5F" w:rsidRDefault="00342C5F" w:rsidP="00342C5F">
      <w:pPr>
        <w:jc w:val="both"/>
        <w:rPr>
          <w:rFonts w:ascii="Arial" w:hAnsi="Arial" w:cs="Arial"/>
          <w:sz w:val="22"/>
          <w:szCs w:val="22"/>
        </w:rPr>
      </w:pPr>
    </w:p>
    <w:p w14:paraId="78D5D565" w14:textId="77777777" w:rsidR="00342C5F" w:rsidRDefault="00342C5F" w:rsidP="00342C5F">
      <w:pPr>
        <w:jc w:val="both"/>
        <w:rPr>
          <w:rFonts w:ascii="Arial" w:hAnsi="Arial" w:cs="Arial"/>
          <w:sz w:val="22"/>
          <w:szCs w:val="22"/>
        </w:rPr>
      </w:pPr>
    </w:p>
    <w:p w14:paraId="3E687B81" w14:textId="77777777" w:rsidR="00342C5F" w:rsidRDefault="00342C5F" w:rsidP="00342C5F">
      <w:pPr>
        <w:jc w:val="both"/>
        <w:rPr>
          <w:rFonts w:ascii="Arial" w:hAnsi="Arial" w:cs="Arial"/>
          <w:sz w:val="22"/>
          <w:szCs w:val="22"/>
        </w:rPr>
      </w:pPr>
    </w:p>
    <w:p w14:paraId="4956C86C" w14:textId="77777777" w:rsidR="00342C5F" w:rsidRDefault="00342C5F" w:rsidP="00342C5F">
      <w:pPr>
        <w:jc w:val="both"/>
        <w:rPr>
          <w:rFonts w:ascii="Arial" w:hAnsi="Arial" w:cs="Arial"/>
          <w:sz w:val="22"/>
          <w:szCs w:val="22"/>
        </w:rPr>
      </w:pPr>
    </w:p>
    <w:p w14:paraId="2153B8CB" w14:textId="77777777" w:rsidR="00342C5F" w:rsidRDefault="00342C5F" w:rsidP="00342C5F">
      <w:pPr>
        <w:jc w:val="both"/>
        <w:rPr>
          <w:rFonts w:ascii="Arial" w:hAnsi="Arial" w:cs="Arial"/>
          <w:sz w:val="22"/>
          <w:szCs w:val="22"/>
        </w:rPr>
      </w:pPr>
    </w:p>
    <w:p w14:paraId="23E50A41" w14:textId="77777777" w:rsidR="00342C5F" w:rsidRDefault="00342C5F" w:rsidP="00342C5F">
      <w:pPr>
        <w:jc w:val="both"/>
        <w:rPr>
          <w:rFonts w:ascii="Arial" w:hAnsi="Arial" w:cs="Arial"/>
          <w:sz w:val="22"/>
          <w:szCs w:val="22"/>
        </w:rPr>
      </w:pPr>
    </w:p>
    <w:p w14:paraId="24C73688" w14:textId="77777777" w:rsidR="00342C5F" w:rsidRDefault="00342C5F" w:rsidP="00342C5F">
      <w:pPr>
        <w:jc w:val="both"/>
        <w:rPr>
          <w:rFonts w:ascii="Arial" w:hAnsi="Arial" w:cs="Arial"/>
          <w:sz w:val="22"/>
          <w:szCs w:val="22"/>
        </w:rPr>
      </w:pPr>
    </w:p>
    <w:p w14:paraId="0983CDDC" w14:textId="77777777" w:rsidR="00342C5F" w:rsidRDefault="00342C5F" w:rsidP="00342C5F">
      <w:pPr>
        <w:jc w:val="both"/>
        <w:rPr>
          <w:rFonts w:ascii="Arial" w:hAnsi="Arial" w:cs="Arial"/>
          <w:sz w:val="22"/>
          <w:szCs w:val="22"/>
        </w:rPr>
      </w:pPr>
    </w:p>
    <w:p w14:paraId="207D2B38" w14:textId="77777777" w:rsidR="00342C5F" w:rsidRDefault="00342C5F" w:rsidP="00342C5F">
      <w:pPr>
        <w:jc w:val="both"/>
        <w:rPr>
          <w:rFonts w:ascii="Arial" w:hAnsi="Arial" w:cs="Arial"/>
          <w:sz w:val="22"/>
          <w:szCs w:val="22"/>
        </w:rPr>
      </w:pPr>
    </w:p>
    <w:p w14:paraId="7CEFC2F4" w14:textId="77777777" w:rsidR="00342C5F" w:rsidRDefault="00342C5F" w:rsidP="00342C5F">
      <w:pPr>
        <w:jc w:val="both"/>
        <w:rPr>
          <w:rFonts w:ascii="Arial" w:hAnsi="Arial" w:cs="Arial"/>
          <w:sz w:val="22"/>
          <w:szCs w:val="22"/>
        </w:rPr>
      </w:pPr>
    </w:p>
    <w:p w14:paraId="15171303" w14:textId="77777777" w:rsidR="00342C5F" w:rsidRPr="00342C5F" w:rsidRDefault="00342C5F" w:rsidP="00342C5F">
      <w:pPr>
        <w:jc w:val="both"/>
        <w:rPr>
          <w:rFonts w:ascii="Arial" w:hAnsi="Arial" w:cs="Arial"/>
          <w:sz w:val="22"/>
          <w:szCs w:val="22"/>
        </w:rPr>
      </w:pPr>
    </w:p>
    <w:p w14:paraId="3141240C" w14:textId="7882022F" w:rsidR="002D2C90" w:rsidRDefault="002D2C90"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2E9ACCC5" w14:textId="03AE799C" w:rsidR="00043A3D" w:rsidRDefault="00043A3D" w:rsidP="00043A3D">
      <w:pPr>
        <w:rPr>
          <w:rFonts w:eastAsia="MS Mincho"/>
          <w:lang w:eastAsia="x-none"/>
        </w:rPr>
      </w:pPr>
    </w:p>
    <w:p w14:paraId="577C198E" w14:textId="4EED4C27" w:rsidR="00043A3D" w:rsidRDefault="00043A3D" w:rsidP="00043A3D">
      <w:pPr>
        <w:rPr>
          <w:rFonts w:eastAsia="MS Mincho"/>
          <w:lang w:eastAsia="x-none"/>
        </w:rPr>
      </w:pPr>
    </w:p>
    <w:p w14:paraId="008F5FC5" w14:textId="1759B5C0" w:rsidR="00043A3D" w:rsidRDefault="00043A3D" w:rsidP="00043A3D">
      <w:pPr>
        <w:rPr>
          <w:rFonts w:eastAsia="MS Mincho"/>
          <w:lang w:eastAsia="x-none"/>
        </w:rPr>
      </w:pPr>
    </w:p>
    <w:p w14:paraId="679E4E88" w14:textId="3F379D32" w:rsidR="00043A3D" w:rsidRDefault="00043A3D" w:rsidP="00043A3D">
      <w:pPr>
        <w:rPr>
          <w:rFonts w:eastAsia="MS Mincho"/>
          <w:lang w:eastAsia="x-none"/>
        </w:rPr>
      </w:pPr>
    </w:p>
    <w:p w14:paraId="53966AF8" w14:textId="4C9283D6" w:rsidR="00043A3D" w:rsidRDefault="00043A3D" w:rsidP="00043A3D">
      <w:pPr>
        <w:rPr>
          <w:rFonts w:eastAsia="MS Mincho"/>
          <w:lang w:eastAsia="x-none"/>
        </w:rPr>
      </w:pPr>
    </w:p>
    <w:p w14:paraId="2BD8771E" w14:textId="2A5E9397" w:rsidR="00043A3D" w:rsidRDefault="00043A3D" w:rsidP="00043A3D">
      <w:pPr>
        <w:rPr>
          <w:rFonts w:eastAsia="MS Mincho"/>
          <w:lang w:eastAsia="x-none"/>
        </w:rPr>
      </w:pPr>
    </w:p>
    <w:p w14:paraId="0950CB98" w14:textId="77777777" w:rsidR="00043A3D" w:rsidRPr="00043A3D" w:rsidRDefault="00043A3D" w:rsidP="00043A3D">
      <w:pPr>
        <w:rPr>
          <w:rFonts w:eastAsia="MS Mincho"/>
          <w:lang w:eastAsia="x-none"/>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29"/>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FE32B3" w:rsidRDefault="00FE32B3" w:rsidP="00E33E98">
      <w:r>
        <w:separator/>
      </w:r>
    </w:p>
  </w:endnote>
  <w:endnote w:type="continuationSeparator" w:id="0">
    <w:p w14:paraId="78198388" w14:textId="77777777" w:rsidR="00FE32B3" w:rsidRDefault="00FE32B3"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FE32B3" w:rsidRDefault="00FE32B3" w:rsidP="00E33E98">
      <w:r>
        <w:separator/>
      </w:r>
    </w:p>
  </w:footnote>
  <w:footnote w:type="continuationSeparator" w:id="0">
    <w:p w14:paraId="721F8277" w14:textId="77777777" w:rsidR="00FE32B3" w:rsidRDefault="00FE32B3" w:rsidP="00E33E98">
      <w:r>
        <w:continuationSeparator/>
      </w:r>
    </w:p>
  </w:footnote>
  <w:footnote w:id="1">
    <w:p w14:paraId="4ABF07CC" w14:textId="77777777" w:rsidR="00FE32B3" w:rsidRDefault="00FE32B3"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FE32B3" w:rsidRDefault="00FE32B3"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FE32B3" w:rsidRDefault="00FE32B3">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FE32B3" w:rsidRDefault="00FE32B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FE32B3" w:rsidRDefault="00FE32B3">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FE32B3" w:rsidRDefault="00FE32B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FE32B3" w:rsidRDefault="00FE32B3">
    <w:pPr>
      <w:pStyle w:val="a7"/>
      <w:jc w:val="center"/>
    </w:pPr>
    <w:r>
      <w:fldChar w:fldCharType="begin"/>
    </w:r>
    <w:r>
      <w:instrText>PAGE   \* MERGEFORMAT</w:instrText>
    </w:r>
    <w:r>
      <w:fldChar w:fldCharType="separate"/>
    </w:r>
    <w:r>
      <w:rPr>
        <w:noProof/>
      </w:rPr>
      <w:t>41</w:t>
    </w:r>
    <w:r>
      <w:fldChar w:fldCharType="end"/>
    </w:r>
  </w:p>
  <w:p w14:paraId="1A2DC062" w14:textId="77777777" w:rsidR="00FE32B3" w:rsidRDefault="00FE32B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43A3D"/>
    <w:rsid w:val="0009241F"/>
    <w:rsid w:val="000B26B3"/>
    <w:rsid w:val="00151173"/>
    <w:rsid w:val="00194219"/>
    <w:rsid w:val="001A5278"/>
    <w:rsid w:val="001B26ED"/>
    <w:rsid w:val="001B3054"/>
    <w:rsid w:val="001C0013"/>
    <w:rsid w:val="001D46C0"/>
    <w:rsid w:val="002D2C90"/>
    <w:rsid w:val="00342C5F"/>
    <w:rsid w:val="00363EF2"/>
    <w:rsid w:val="00387953"/>
    <w:rsid w:val="003B5767"/>
    <w:rsid w:val="004D2EF4"/>
    <w:rsid w:val="004E3304"/>
    <w:rsid w:val="004F4CB3"/>
    <w:rsid w:val="00522883"/>
    <w:rsid w:val="00553020"/>
    <w:rsid w:val="00615A8D"/>
    <w:rsid w:val="0068041B"/>
    <w:rsid w:val="006C3B09"/>
    <w:rsid w:val="006C3C32"/>
    <w:rsid w:val="006F07FD"/>
    <w:rsid w:val="00714748"/>
    <w:rsid w:val="00737FED"/>
    <w:rsid w:val="007458F0"/>
    <w:rsid w:val="007A74EC"/>
    <w:rsid w:val="007C5F2A"/>
    <w:rsid w:val="00840637"/>
    <w:rsid w:val="008757D5"/>
    <w:rsid w:val="008F6FFA"/>
    <w:rsid w:val="009C2122"/>
    <w:rsid w:val="009C4EDA"/>
    <w:rsid w:val="009E3749"/>
    <w:rsid w:val="00A21675"/>
    <w:rsid w:val="00B00816"/>
    <w:rsid w:val="00B03FDF"/>
    <w:rsid w:val="00B60A60"/>
    <w:rsid w:val="00BA3FBB"/>
    <w:rsid w:val="00BE5AC2"/>
    <w:rsid w:val="00C05BBB"/>
    <w:rsid w:val="00C86B51"/>
    <w:rsid w:val="00CB0B82"/>
    <w:rsid w:val="00CD27D3"/>
    <w:rsid w:val="00D0277D"/>
    <w:rsid w:val="00D058E4"/>
    <w:rsid w:val="00DC0442"/>
    <w:rsid w:val="00E234B5"/>
    <w:rsid w:val="00E33E98"/>
    <w:rsid w:val="00E7409F"/>
    <w:rsid w:val="00F162C6"/>
    <w:rsid w:val="00FD58A8"/>
    <w:rsid w:val="00FE3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326419">
      <w:bodyDiv w:val="1"/>
      <w:marLeft w:val="0"/>
      <w:marRight w:val="0"/>
      <w:marTop w:val="0"/>
      <w:marBottom w:val="0"/>
      <w:divBdr>
        <w:top w:val="none" w:sz="0" w:space="0" w:color="auto"/>
        <w:left w:val="none" w:sz="0" w:space="0" w:color="auto"/>
        <w:bottom w:val="none" w:sz="0" w:space="0" w:color="auto"/>
        <w:right w:val="none" w:sz="0" w:space="0" w:color="auto"/>
      </w:divBdr>
    </w:div>
    <w:div w:id="169584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roseltorg.ru/" TargetMode="Externa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284634"/>
    <w:rsid w:val="002A4C42"/>
    <w:rsid w:val="00646EB6"/>
    <w:rsid w:val="00917113"/>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34</Pages>
  <Words>14501</Words>
  <Characters>82659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16</cp:revision>
  <cp:lastPrinted>2021-08-04T09:56:00Z</cp:lastPrinted>
  <dcterms:created xsi:type="dcterms:W3CDTF">2021-07-13T06:46:00Z</dcterms:created>
  <dcterms:modified xsi:type="dcterms:W3CDTF">2021-08-04T09:56:00Z</dcterms:modified>
</cp:coreProperties>
</file>